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BAD454C">
      <w:pPr>
        <w:wordWrap w:val="0"/>
        <w:jc w:val="right"/>
        <w:rPr>
          <w:rFonts w:ascii="宋体" w:hAnsi="宋体" w:cs="宋体"/>
          <w:color w:val="auto"/>
        </w:rPr>
      </w:pPr>
    </w:p>
    <w:p w14:paraId="55FA28F7">
      <w:pPr>
        <w:jc w:val="center"/>
        <w:outlineLvl w:val="0"/>
        <w:rPr>
          <w:rFonts w:ascii="宋体" w:hAnsi="宋体" w:cs="宋体"/>
          <w:color w:val="auto"/>
          <w:sz w:val="44"/>
          <w:szCs w:val="44"/>
        </w:rPr>
      </w:pPr>
    </w:p>
    <w:p w14:paraId="6F5B48EE">
      <w:pPr>
        <w:jc w:val="center"/>
        <w:outlineLvl w:val="0"/>
        <w:rPr>
          <w:rFonts w:ascii="宋体" w:hAnsi="宋体" w:cs="宋体"/>
          <w:color w:val="auto"/>
          <w:sz w:val="44"/>
          <w:szCs w:val="44"/>
        </w:rPr>
      </w:pPr>
    </w:p>
    <w:p w14:paraId="66253403">
      <w:pPr>
        <w:jc w:val="both"/>
        <w:outlineLvl w:val="0"/>
        <w:rPr>
          <w:rFonts w:ascii="宋体" w:hAnsi="宋体" w:cs="宋体"/>
          <w:color w:val="auto"/>
          <w:sz w:val="44"/>
          <w:szCs w:val="44"/>
        </w:rPr>
      </w:pPr>
    </w:p>
    <w:p w14:paraId="3907C095">
      <w:pPr>
        <w:jc w:val="center"/>
        <w:outlineLvl w:val="0"/>
        <w:rPr>
          <w:rFonts w:ascii="宋体" w:hAnsi="宋体" w:cs="宋体"/>
          <w:color w:val="auto"/>
          <w:sz w:val="44"/>
          <w:szCs w:val="44"/>
        </w:rPr>
      </w:pPr>
    </w:p>
    <w:p w14:paraId="467BC16B">
      <w:pPr>
        <w:jc w:val="center"/>
        <w:outlineLvl w:val="0"/>
        <w:rPr>
          <w:rFonts w:ascii="宋体" w:hAnsi="宋体" w:cs="宋体"/>
          <w:b/>
          <w:bCs/>
          <w:color w:val="auto"/>
          <w:spacing w:val="80"/>
          <w:sz w:val="96"/>
          <w:szCs w:val="96"/>
        </w:rPr>
      </w:pPr>
      <w:r>
        <w:rPr>
          <w:rFonts w:hint="eastAsia" w:ascii="宋体" w:hAnsi="宋体" w:cs="宋体"/>
          <w:b/>
          <w:bCs/>
          <w:color w:val="auto"/>
          <w:spacing w:val="80"/>
          <w:sz w:val="96"/>
          <w:szCs w:val="96"/>
        </w:rPr>
        <w:t>竞争性比选文件</w:t>
      </w:r>
    </w:p>
    <w:p w14:paraId="6306D5F2">
      <w:pPr>
        <w:spacing w:line="360" w:lineRule="auto"/>
        <w:ind w:left="0" w:leftChars="0" w:firstLine="0" w:firstLineChars="0"/>
        <w:jc w:val="center"/>
        <w:outlineLvl w:val="0"/>
        <w:rPr>
          <w:rFonts w:hint="eastAsia" w:ascii="宋体" w:hAnsi="宋体" w:eastAsia="宋体" w:cs="宋体"/>
          <w:b/>
          <w:bCs/>
          <w:color w:val="auto"/>
          <w:sz w:val="36"/>
          <w:szCs w:val="30"/>
          <w:highlight w:val="none"/>
        </w:rPr>
      </w:pPr>
    </w:p>
    <w:p w14:paraId="2C1CE7A6">
      <w:pPr>
        <w:pStyle w:val="22"/>
        <w:rPr>
          <w:rFonts w:hint="eastAsia" w:ascii="宋体" w:hAnsi="宋体" w:eastAsia="宋体" w:cs="宋体"/>
          <w:b/>
          <w:bCs/>
          <w:color w:val="auto"/>
          <w:sz w:val="36"/>
          <w:szCs w:val="30"/>
          <w:highlight w:val="none"/>
        </w:rPr>
      </w:pPr>
    </w:p>
    <w:p w14:paraId="2FE9F26F">
      <w:pPr>
        <w:rPr>
          <w:rFonts w:hint="eastAsia" w:ascii="宋体" w:hAnsi="宋体" w:eastAsia="宋体" w:cs="宋体"/>
          <w:b/>
          <w:bCs/>
          <w:color w:val="auto"/>
          <w:sz w:val="36"/>
          <w:szCs w:val="30"/>
          <w:highlight w:val="none"/>
        </w:rPr>
      </w:pPr>
    </w:p>
    <w:p w14:paraId="1AA18DB2">
      <w:pPr>
        <w:rPr>
          <w:rFonts w:hint="eastAsia" w:ascii="宋体" w:hAnsi="宋体" w:eastAsia="宋体" w:cs="宋体"/>
          <w:b/>
          <w:bCs/>
          <w:color w:val="auto"/>
          <w:sz w:val="36"/>
          <w:szCs w:val="30"/>
          <w:highlight w:val="none"/>
        </w:rPr>
      </w:pPr>
    </w:p>
    <w:p w14:paraId="127B0D95">
      <w:pPr>
        <w:pStyle w:val="22"/>
        <w:rPr>
          <w:rFonts w:hint="eastAsia" w:ascii="宋体" w:hAnsi="宋体" w:eastAsia="宋体" w:cs="宋体"/>
          <w:b/>
          <w:bCs/>
          <w:color w:val="auto"/>
          <w:sz w:val="36"/>
          <w:szCs w:val="30"/>
          <w:highlight w:val="none"/>
        </w:rPr>
      </w:pPr>
    </w:p>
    <w:p w14:paraId="0983EEE7">
      <w:pPr>
        <w:rPr>
          <w:rFonts w:hint="eastAsia" w:ascii="宋体" w:hAnsi="宋体" w:eastAsia="宋体" w:cs="宋体"/>
          <w:b/>
          <w:bCs/>
          <w:color w:val="auto"/>
          <w:sz w:val="36"/>
          <w:szCs w:val="30"/>
          <w:highlight w:val="none"/>
        </w:rPr>
      </w:pPr>
    </w:p>
    <w:p w14:paraId="60843330">
      <w:pPr>
        <w:pStyle w:val="22"/>
        <w:rPr>
          <w:rFonts w:hint="eastAsia"/>
          <w:color w:val="auto"/>
        </w:rPr>
      </w:pPr>
    </w:p>
    <w:p w14:paraId="527C0962">
      <w:pPr>
        <w:rPr>
          <w:rFonts w:hint="eastAsia"/>
          <w:color w:val="auto"/>
        </w:rPr>
      </w:pPr>
    </w:p>
    <w:p w14:paraId="2F10CF9D">
      <w:pPr>
        <w:jc w:val="center"/>
        <w:outlineLvl w:val="0"/>
        <w:rPr>
          <w:rFonts w:hint="eastAsia" w:ascii="宋体" w:hAnsi="宋体" w:eastAsia="宋体" w:cs="宋体"/>
          <w:b/>
          <w:bCs/>
          <w:color w:val="auto"/>
          <w:sz w:val="48"/>
          <w:szCs w:val="40"/>
          <w:highlight w:val="none"/>
        </w:rPr>
      </w:pPr>
      <w:r>
        <w:rPr>
          <w:rFonts w:hint="eastAsia" w:ascii="宋体" w:hAnsi="宋体" w:eastAsia="宋体" w:cs="宋体"/>
          <w:b/>
          <w:bCs/>
          <w:color w:val="auto"/>
          <w:sz w:val="48"/>
          <w:szCs w:val="40"/>
          <w:highlight w:val="none"/>
        </w:rPr>
        <w:t>项目名称</w:t>
      </w:r>
      <w:r>
        <w:rPr>
          <w:rFonts w:hint="eastAsia" w:ascii="宋体" w:hAnsi="宋体" w:eastAsia="宋体" w:cs="宋体"/>
          <w:b/>
          <w:bCs/>
          <w:color w:val="auto"/>
          <w:sz w:val="48"/>
          <w:szCs w:val="40"/>
          <w:highlight w:val="none"/>
          <w:lang w:eastAsia="zh-CN"/>
        </w:rPr>
        <w:t>：</w:t>
      </w:r>
      <w:r>
        <w:rPr>
          <w:rFonts w:hint="eastAsia" w:ascii="宋体" w:hAnsi="宋体" w:cs="宋体"/>
          <w:b/>
          <w:color w:val="auto"/>
          <w:sz w:val="48"/>
          <w:szCs w:val="48"/>
          <w:highlight w:val="none"/>
          <w:lang w:eastAsia="zh-CN"/>
        </w:rPr>
        <w:t xml:space="preserve">泽足公司制水药品采购 </w:t>
      </w:r>
    </w:p>
    <w:p w14:paraId="06BC63D6">
      <w:pPr>
        <w:jc w:val="center"/>
        <w:outlineLvl w:val="0"/>
        <w:rPr>
          <w:rFonts w:ascii="宋体" w:hAnsi="宋体" w:cs="宋体"/>
          <w:color w:val="auto"/>
          <w:sz w:val="44"/>
          <w:szCs w:val="44"/>
        </w:rPr>
      </w:pPr>
    </w:p>
    <w:p w14:paraId="1D39179E">
      <w:pPr>
        <w:jc w:val="center"/>
        <w:outlineLvl w:val="0"/>
        <w:rPr>
          <w:rFonts w:ascii="宋体" w:hAnsi="宋体" w:cs="宋体"/>
          <w:color w:val="auto"/>
          <w:sz w:val="44"/>
          <w:szCs w:val="44"/>
        </w:rPr>
      </w:pPr>
    </w:p>
    <w:p w14:paraId="1F6AEF2D">
      <w:pPr>
        <w:jc w:val="center"/>
        <w:outlineLvl w:val="0"/>
        <w:rPr>
          <w:rFonts w:ascii="宋体" w:hAnsi="宋体" w:cs="宋体"/>
          <w:color w:val="auto"/>
          <w:sz w:val="44"/>
          <w:szCs w:val="44"/>
        </w:rPr>
      </w:pPr>
    </w:p>
    <w:p w14:paraId="258B85FE">
      <w:pPr>
        <w:jc w:val="center"/>
        <w:outlineLvl w:val="0"/>
        <w:rPr>
          <w:rFonts w:ascii="宋体" w:hAnsi="宋体" w:cs="宋体"/>
          <w:color w:val="auto"/>
          <w:sz w:val="44"/>
          <w:szCs w:val="44"/>
        </w:rPr>
      </w:pPr>
    </w:p>
    <w:p w14:paraId="7D693AFD">
      <w:pPr>
        <w:jc w:val="center"/>
        <w:outlineLvl w:val="0"/>
        <w:rPr>
          <w:rFonts w:ascii="宋体" w:hAnsi="宋体" w:cs="宋体"/>
          <w:color w:val="auto"/>
          <w:sz w:val="44"/>
          <w:szCs w:val="44"/>
        </w:rPr>
      </w:pPr>
    </w:p>
    <w:p w14:paraId="0FF4C9BD">
      <w:pPr>
        <w:spacing w:line="480" w:lineRule="auto"/>
        <w:ind w:firstLine="1084" w:firstLineChars="300"/>
        <w:outlineLvl w:val="0"/>
        <w:rPr>
          <w:rFonts w:hint="eastAsia" w:ascii="宋体" w:hAnsi="宋体" w:eastAsia="宋体" w:cs="宋体"/>
          <w:b/>
          <w:bCs/>
          <w:color w:val="auto"/>
          <w:sz w:val="36"/>
          <w:szCs w:val="30"/>
          <w:highlight w:val="none"/>
          <w:lang w:eastAsia="zh-CN"/>
        </w:rPr>
      </w:pPr>
      <w:r>
        <w:rPr>
          <w:rFonts w:hint="eastAsia" w:ascii="宋体" w:hAnsi="宋体" w:eastAsia="宋体" w:cs="宋体"/>
          <w:b/>
          <w:bCs/>
          <w:color w:val="auto"/>
          <w:sz w:val="36"/>
          <w:szCs w:val="30"/>
          <w:highlight w:val="none"/>
        </w:rPr>
        <w:t>采 购 人：</w:t>
      </w:r>
      <w:r>
        <w:rPr>
          <w:rFonts w:hint="eastAsia" w:ascii="宋体" w:hAnsi="宋体" w:cs="宋体"/>
          <w:b/>
          <w:bCs/>
          <w:color w:val="auto"/>
          <w:sz w:val="36"/>
          <w:szCs w:val="30"/>
          <w:highlight w:val="none"/>
          <w:lang w:eastAsia="zh-CN"/>
        </w:rPr>
        <w:t>重庆泽足水务投资建设有限公司</w:t>
      </w:r>
    </w:p>
    <w:p w14:paraId="45FABFE0">
      <w:pPr>
        <w:spacing w:line="480" w:lineRule="auto"/>
        <w:ind w:firstLine="1084" w:firstLineChars="300"/>
        <w:outlineLvl w:val="0"/>
        <w:rPr>
          <w:rFonts w:hint="eastAsia" w:ascii="宋体" w:hAnsi="宋体" w:eastAsia="宋体" w:cs="宋体"/>
          <w:b/>
          <w:bCs/>
          <w:color w:val="auto"/>
          <w:sz w:val="36"/>
          <w:szCs w:val="30"/>
          <w:highlight w:val="none"/>
          <w:lang w:eastAsia="zh-CN"/>
        </w:rPr>
      </w:pPr>
      <w:r>
        <w:rPr>
          <w:rFonts w:hint="eastAsia" w:ascii="宋体" w:hAnsi="宋体" w:eastAsia="宋体" w:cs="宋体"/>
          <w:b/>
          <w:bCs/>
          <w:color w:val="auto"/>
          <w:sz w:val="36"/>
          <w:szCs w:val="30"/>
          <w:highlight w:val="none"/>
        </w:rPr>
        <w:t>代理机构：</w:t>
      </w:r>
      <w:r>
        <w:rPr>
          <w:rFonts w:hint="eastAsia" w:ascii="宋体" w:hAnsi="宋体" w:cs="宋体"/>
          <w:b/>
          <w:bCs/>
          <w:color w:val="auto"/>
          <w:sz w:val="36"/>
          <w:szCs w:val="30"/>
          <w:highlight w:val="none"/>
          <w:lang w:eastAsia="zh-CN"/>
        </w:rPr>
        <w:t>重庆颢越工程管理有限公司</w:t>
      </w:r>
    </w:p>
    <w:p w14:paraId="543279B6">
      <w:pPr>
        <w:spacing w:line="480" w:lineRule="auto"/>
        <w:ind w:firstLine="1084" w:firstLineChars="300"/>
        <w:jc w:val="both"/>
        <w:outlineLvl w:val="0"/>
        <w:rPr>
          <w:rFonts w:hint="eastAsia" w:ascii="宋体" w:hAnsi="宋体" w:eastAsia="宋体" w:cs="宋体"/>
          <w:b/>
          <w:bCs/>
          <w:color w:val="auto"/>
          <w:kern w:val="0"/>
          <w:sz w:val="36"/>
          <w:szCs w:val="36"/>
          <w:highlight w:val="none"/>
        </w:rPr>
        <w:sectPr>
          <w:footerReference r:id="rId3" w:type="default"/>
          <w:pgSz w:w="11907" w:h="16840"/>
          <w:pgMar w:top="1134" w:right="1191" w:bottom="1134" w:left="1304" w:header="851" w:footer="992" w:gutter="0"/>
          <w:pgNumType w:fmt="decimal" w:start="1"/>
          <w:cols w:space="720" w:num="1"/>
          <w:docGrid w:linePitch="380" w:charSpace="-5735"/>
        </w:sectPr>
      </w:pPr>
      <w:r>
        <w:rPr>
          <w:rFonts w:hint="eastAsia" w:ascii="宋体" w:hAnsi="宋体" w:eastAsia="宋体" w:cs="宋体"/>
          <w:b/>
          <w:bCs/>
          <w:color w:val="auto"/>
          <w:kern w:val="0"/>
          <w:sz w:val="36"/>
          <w:szCs w:val="36"/>
          <w:highlight w:val="none"/>
        </w:rPr>
        <w:t>编制时间：二〇二</w:t>
      </w:r>
      <w:r>
        <w:rPr>
          <w:rFonts w:hint="eastAsia" w:ascii="宋体" w:hAnsi="宋体" w:cs="宋体"/>
          <w:b/>
          <w:bCs/>
          <w:color w:val="auto"/>
          <w:kern w:val="0"/>
          <w:sz w:val="36"/>
          <w:szCs w:val="36"/>
          <w:highlight w:val="none"/>
          <w:lang w:val="en-US" w:eastAsia="zh-CN"/>
        </w:rPr>
        <w:t>六</w:t>
      </w:r>
      <w:r>
        <w:rPr>
          <w:rFonts w:hint="eastAsia" w:ascii="宋体" w:hAnsi="宋体" w:eastAsia="宋体" w:cs="宋体"/>
          <w:b/>
          <w:bCs/>
          <w:color w:val="auto"/>
          <w:kern w:val="0"/>
          <w:sz w:val="36"/>
          <w:szCs w:val="36"/>
          <w:highlight w:val="none"/>
        </w:rPr>
        <w:t>年</w:t>
      </w:r>
      <w:r>
        <w:rPr>
          <w:rFonts w:hint="eastAsia" w:ascii="宋体" w:hAnsi="宋体" w:cs="宋体"/>
          <w:b/>
          <w:bCs/>
          <w:color w:val="auto"/>
          <w:kern w:val="0"/>
          <w:sz w:val="36"/>
          <w:szCs w:val="36"/>
          <w:highlight w:val="none"/>
          <w:lang w:val="en-US" w:eastAsia="zh-CN"/>
        </w:rPr>
        <w:t>五</w:t>
      </w:r>
      <w:r>
        <w:rPr>
          <w:rFonts w:hint="eastAsia" w:ascii="宋体" w:hAnsi="宋体" w:eastAsia="宋体" w:cs="宋体"/>
          <w:b/>
          <w:bCs/>
          <w:color w:val="auto"/>
          <w:kern w:val="0"/>
          <w:sz w:val="36"/>
          <w:szCs w:val="36"/>
          <w:highlight w:val="none"/>
        </w:rPr>
        <w:t>月</w:t>
      </w:r>
    </w:p>
    <w:p w14:paraId="37802F06">
      <w:pPr>
        <w:pageBreakBefore/>
        <w:spacing w:line="480" w:lineRule="exact"/>
        <w:jc w:val="center"/>
        <w:outlineLvl w:val="0"/>
        <w:rPr>
          <w:rFonts w:ascii="宋体" w:hAnsi="宋体" w:cs="宋体"/>
          <w:color w:val="auto"/>
          <w:sz w:val="44"/>
          <w:szCs w:val="28"/>
        </w:rPr>
      </w:pPr>
      <w:r>
        <w:rPr>
          <w:rFonts w:hint="eastAsia" w:ascii="宋体" w:hAnsi="宋体" w:cs="宋体"/>
          <w:color w:val="auto"/>
          <w:sz w:val="44"/>
          <w:szCs w:val="28"/>
        </w:rPr>
        <w:t>目   录</w:t>
      </w:r>
    </w:p>
    <w:p w14:paraId="6C44A519">
      <w:pPr>
        <w:pStyle w:val="46"/>
        <w:tabs>
          <w:tab w:val="right" w:leader="dot" w:pos="9525"/>
          <w:tab w:val="clear" w:pos="9515"/>
        </w:tabs>
        <w:rPr>
          <w:color w:val="auto"/>
        </w:rPr>
      </w:pPr>
      <w:r>
        <w:rPr>
          <w:rFonts w:hint="eastAsia" w:ascii="宋体" w:hAnsi="宋体" w:cs="宋体"/>
          <w:color w:val="auto"/>
          <w:sz w:val="24"/>
          <w:szCs w:val="24"/>
        </w:rPr>
        <w:fldChar w:fldCharType="begin"/>
      </w:r>
      <w:r>
        <w:rPr>
          <w:rFonts w:hint="eastAsia" w:ascii="宋体" w:hAnsi="宋体" w:cs="宋体"/>
          <w:color w:val="auto"/>
          <w:sz w:val="24"/>
          <w:szCs w:val="24"/>
        </w:rPr>
        <w:instrText xml:space="preserve"> TOC \o "1-3" \h \z </w:instrText>
      </w:r>
      <w:r>
        <w:rPr>
          <w:rFonts w:hint="eastAsia" w:ascii="宋体" w:hAnsi="宋体" w:cs="宋体"/>
          <w:color w:val="auto"/>
          <w:sz w:val="24"/>
          <w:szCs w:val="24"/>
        </w:rPr>
        <w:fldChar w:fldCharType="separate"/>
      </w:r>
      <w:r>
        <w:rPr>
          <w:color w:val="auto"/>
        </w:rPr>
        <w:fldChar w:fldCharType="begin"/>
      </w:r>
      <w:r>
        <w:rPr>
          <w:color w:val="auto"/>
        </w:rPr>
        <w:instrText xml:space="preserve"> HYPERLINK \l "_Toc16135" </w:instrText>
      </w:r>
      <w:r>
        <w:rPr>
          <w:color w:val="auto"/>
        </w:rPr>
        <w:fldChar w:fldCharType="separate"/>
      </w:r>
      <w:r>
        <w:rPr>
          <w:rFonts w:hint="eastAsia" w:ascii="宋体" w:hAnsi="宋体" w:cs="宋体"/>
          <w:color w:val="auto"/>
          <w:szCs w:val="30"/>
        </w:rPr>
        <w:t>第一篇  采购邀请书</w:t>
      </w:r>
      <w:r>
        <w:rPr>
          <w:rFonts w:hint="eastAsia" w:ascii="宋体" w:hAnsi="宋体" w:cs="宋体"/>
          <w:color w:val="auto"/>
          <w:szCs w:val="30"/>
        </w:rPr>
        <w:fldChar w:fldCharType="end"/>
      </w:r>
    </w:p>
    <w:p w14:paraId="09C62418">
      <w:pPr>
        <w:pStyle w:val="46"/>
        <w:tabs>
          <w:tab w:val="right" w:leader="dot" w:pos="9525"/>
          <w:tab w:val="clear" w:pos="9515"/>
        </w:tabs>
        <w:rPr>
          <w:color w:val="auto"/>
        </w:rPr>
      </w:pPr>
      <w:r>
        <w:rPr>
          <w:color w:val="auto"/>
        </w:rPr>
        <w:fldChar w:fldCharType="begin"/>
      </w:r>
      <w:r>
        <w:rPr>
          <w:color w:val="auto"/>
        </w:rPr>
        <w:instrText xml:space="preserve"> HYPERLINK \l "_Toc828" </w:instrText>
      </w:r>
      <w:r>
        <w:rPr>
          <w:color w:val="auto"/>
        </w:rPr>
        <w:fldChar w:fldCharType="separate"/>
      </w:r>
      <w:r>
        <w:rPr>
          <w:rFonts w:hint="eastAsia" w:ascii="宋体" w:hAnsi="宋体" w:cs="宋体"/>
          <w:color w:val="auto"/>
          <w:szCs w:val="30"/>
        </w:rPr>
        <w:t>第二篇  项目技术需求</w:t>
      </w:r>
      <w:r>
        <w:rPr>
          <w:rFonts w:hint="eastAsia" w:ascii="宋体" w:hAnsi="宋体" w:cs="宋体"/>
          <w:color w:val="auto"/>
          <w:szCs w:val="30"/>
        </w:rPr>
        <w:fldChar w:fldCharType="end"/>
      </w:r>
    </w:p>
    <w:p w14:paraId="6342FB83">
      <w:pPr>
        <w:pStyle w:val="46"/>
        <w:tabs>
          <w:tab w:val="right" w:leader="dot" w:pos="9525"/>
          <w:tab w:val="clear" w:pos="9515"/>
        </w:tabs>
        <w:rPr>
          <w:color w:val="auto"/>
        </w:rPr>
      </w:pPr>
      <w:r>
        <w:rPr>
          <w:color w:val="auto"/>
        </w:rPr>
        <w:fldChar w:fldCharType="begin"/>
      </w:r>
      <w:r>
        <w:rPr>
          <w:color w:val="auto"/>
        </w:rPr>
        <w:instrText xml:space="preserve"> HYPERLINK \l "_Toc28183" </w:instrText>
      </w:r>
      <w:r>
        <w:rPr>
          <w:color w:val="auto"/>
        </w:rPr>
        <w:fldChar w:fldCharType="separate"/>
      </w:r>
      <w:r>
        <w:rPr>
          <w:rFonts w:hint="eastAsia" w:ascii="宋体" w:hAnsi="宋体" w:cs="宋体"/>
          <w:color w:val="auto"/>
          <w:szCs w:val="30"/>
        </w:rPr>
        <w:t>第三篇  项目商务需求</w:t>
      </w:r>
      <w:r>
        <w:rPr>
          <w:rFonts w:hint="eastAsia" w:ascii="宋体" w:hAnsi="宋体" w:cs="宋体"/>
          <w:color w:val="auto"/>
          <w:szCs w:val="30"/>
        </w:rPr>
        <w:fldChar w:fldCharType="end"/>
      </w:r>
    </w:p>
    <w:p w14:paraId="1A7CD9C3">
      <w:pPr>
        <w:pStyle w:val="46"/>
        <w:tabs>
          <w:tab w:val="right" w:leader="dot" w:pos="9525"/>
          <w:tab w:val="clear" w:pos="9515"/>
        </w:tabs>
        <w:rPr>
          <w:color w:val="auto"/>
        </w:rPr>
      </w:pPr>
      <w:r>
        <w:rPr>
          <w:color w:val="auto"/>
        </w:rPr>
        <w:fldChar w:fldCharType="begin"/>
      </w:r>
      <w:r>
        <w:rPr>
          <w:color w:val="auto"/>
        </w:rPr>
        <w:instrText xml:space="preserve"> HYPERLINK \l "_Toc17326" </w:instrText>
      </w:r>
      <w:r>
        <w:rPr>
          <w:color w:val="auto"/>
        </w:rPr>
        <w:fldChar w:fldCharType="separate"/>
      </w:r>
      <w:r>
        <w:rPr>
          <w:rFonts w:hint="eastAsia" w:ascii="宋体" w:hAnsi="宋体" w:cs="宋体"/>
          <w:color w:val="auto"/>
          <w:szCs w:val="30"/>
        </w:rPr>
        <w:t>第四篇  比选程序及方法、评审标准、无效响应和采购终止</w:t>
      </w:r>
      <w:r>
        <w:rPr>
          <w:rFonts w:hint="eastAsia" w:ascii="宋体" w:hAnsi="宋体" w:cs="宋体"/>
          <w:color w:val="auto"/>
          <w:szCs w:val="30"/>
        </w:rPr>
        <w:fldChar w:fldCharType="end"/>
      </w:r>
    </w:p>
    <w:p w14:paraId="4F346900">
      <w:pPr>
        <w:pStyle w:val="46"/>
        <w:tabs>
          <w:tab w:val="right" w:leader="dot" w:pos="9525"/>
          <w:tab w:val="clear" w:pos="9515"/>
        </w:tabs>
        <w:rPr>
          <w:color w:val="auto"/>
        </w:rPr>
      </w:pPr>
      <w:r>
        <w:rPr>
          <w:color w:val="auto"/>
        </w:rPr>
        <w:fldChar w:fldCharType="begin"/>
      </w:r>
      <w:r>
        <w:rPr>
          <w:color w:val="auto"/>
        </w:rPr>
        <w:instrText xml:space="preserve"> HYPERLINK \l "_Toc15198" </w:instrText>
      </w:r>
      <w:r>
        <w:rPr>
          <w:color w:val="auto"/>
        </w:rPr>
        <w:fldChar w:fldCharType="separate"/>
      </w:r>
      <w:r>
        <w:rPr>
          <w:rFonts w:hint="eastAsia" w:ascii="宋体" w:hAnsi="宋体" w:cs="宋体"/>
          <w:color w:val="auto"/>
          <w:szCs w:val="30"/>
        </w:rPr>
        <w:t>第五篇  供应商须知</w:t>
      </w:r>
      <w:r>
        <w:rPr>
          <w:rFonts w:hint="eastAsia" w:ascii="宋体" w:hAnsi="宋体" w:cs="宋体"/>
          <w:color w:val="auto"/>
          <w:szCs w:val="30"/>
        </w:rPr>
        <w:fldChar w:fldCharType="end"/>
      </w:r>
    </w:p>
    <w:p w14:paraId="63C8FDF3">
      <w:pPr>
        <w:pStyle w:val="46"/>
        <w:tabs>
          <w:tab w:val="right" w:leader="dot" w:pos="9525"/>
          <w:tab w:val="clear" w:pos="9515"/>
        </w:tabs>
        <w:rPr>
          <w:color w:val="auto"/>
        </w:rPr>
      </w:pPr>
      <w:r>
        <w:rPr>
          <w:color w:val="auto"/>
        </w:rPr>
        <w:fldChar w:fldCharType="begin"/>
      </w:r>
      <w:r>
        <w:rPr>
          <w:color w:val="auto"/>
        </w:rPr>
        <w:instrText xml:space="preserve"> HYPERLINK \l "_Toc393" </w:instrText>
      </w:r>
      <w:r>
        <w:rPr>
          <w:color w:val="auto"/>
        </w:rPr>
        <w:fldChar w:fldCharType="separate"/>
      </w:r>
      <w:r>
        <w:rPr>
          <w:rFonts w:hint="eastAsia" w:ascii="宋体" w:hAnsi="宋体" w:cs="宋体"/>
          <w:color w:val="auto"/>
          <w:szCs w:val="30"/>
        </w:rPr>
        <w:t>第六篇  合同草案条款</w:t>
      </w:r>
      <w:r>
        <w:rPr>
          <w:rFonts w:hint="eastAsia" w:ascii="宋体" w:hAnsi="宋体" w:cs="宋体"/>
          <w:color w:val="auto"/>
          <w:szCs w:val="30"/>
        </w:rPr>
        <w:fldChar w:fldCharType="end"/>
      </w:r>
    </w:p>
    <w:p w14:paraId="73A59C5E">
      <w:pPr>
        <w:pStyle w:val="46"/>
        <w:tabs>
          <w:tab w:val="right" w:leader="dot" w:pos="9525"/>
          <w:tab w:val="clear" w:pos="9515"/>
        </w:tabs>
        <w:rPr>
          <w:color w:val="auto"/>
        </w:rPr>
      </w:pPr>
      <w:r>
        <w:rPr>
          <w:color w:val="auto"/>
        </w:rPr>
        <w:fldChar w:fldCharType="begin"/>
      </w:r>
      <w:r>
        <w:rPr>
          <w:color w:val="auto"/>
        </w:rPr>
        <w:instrText xml:space="preserve"> HYPERLINK \l "_Toc17518" </w:instrText>
      </w:r>
      <w:r>
        <w:rPr>
          <w:color w:val="auto"/>
        </w:rPr>
        <w:fldChar w:fldCharType="separate"/>
      </w:r>
      <w:r>
        <w:rPr>
          <w:rFonts w:hint="eastAsia" w:ascii="宋体" w:hAnsi="宋体" w:cs="宋体"/>
          <w:color w:val="auto"/>
          <w:szCs w:val="30"/>
        </w:rPr>
        <w:t>第七篇  响应文件编制要求</w:t>
      </w:r>
      <w:r>
        <w:rPr>
          <w:rFonts w:hint="eastAsia" w:ascii="宋体" w:hAnsi="宋体" w:cs="宋体"/>
          <w:color w:val="auto"/>
          <w:szCs w:val="30"/>
        </w:rPr>
        <w:fldChar w:fldCharType="end"/>
      </w:r>
    </w:p>
    <w:p w14:paraId="6242B443">
      <w:pPr>
        <w:pStyle w:val="46"/>
        <w:rPr>
          <w:rFonts w:ascii="宋体" w:hAnsi="宋体" w:cs="宋体"/>
          <w:color w:val="auto"/>
        </w:rPr>
        <w:sectPr>
          <w:headerReference r:id="rId4" w:type="default"/>
          <w:footerReference r:id="rId5" w:type="default"/>
          <w:pgSz w:w="11907" w:h="16840"/>
          <w:pgMar w:top="1134" w:right="1191" w:bottom="1134" w:left="1191" w:header="851" w:footer="992" w:gutter="0"/>
          <w:pgNumType w:fmt="numberInDash" w:start="1"/>
          <w:cols w:space="720" w:num="1"/>
          <w:docGrid w:linePitch="380" w:charSpace="-5735"/>
        </w:sectPr>
      </w:pPr>
      <w:r>
        <w:rPr>
          <w:rFonts w:hint="eastAsia" w:ascii="宋体" w:hAnsi="宋体" w:cs="宋体"/>
          <w:color w:val="auto"/>
        </w:rPr>
        <w:fldChar w:fldCharType="end"/>
      </w:r>
      <w:bookmarkStart w:id="0" w:name="_Toc12789052"/>
      <w:bookmarkStart w:id="1" w:name="_Toc11641050"/>
    </w:p>
    <w:p w14:paraId="27F66A8E">
      <w:pPr>
        <w:pStyle w:val="3"/>
        <w:pageBreakBefore/>
        <w:spacing w:line="360" w:lineRule="auto"/>
        <w:jc w:val="center"/>
        <w:rPr>
          <w:rFonts w:ascii="宋体" w:hAnsi="宋体" w:eastAsia="宋体" w:cs="宋体"/>
          <w:color w:val="auto"/>
          <w:sz w:val="36"/>
          <w:szCs w:val="30"/>
        </w:rPr>
      </w:pPr>
      <w:bookmarkStart w:id="2" w:name="_Toc16135"/>
      <w:r>
        <w:rPr>
          <w:rFonts w:hint="eastAsia" w:ascii="宋体" w:hAnsi="宋体" w:eastAsia="宋体" w:cs="宋体"/>
          <w:color w:val="auto"/>
          <w:sz w:val="36"/>
          <w:szCs w:val="30"/>
        </w:rPr>
        <w:t>第一篇  采购邀请书</w:t>
      </w:r>
      <w:bookmarkEnd w:id="0"/>
      <w:bookmarkEnd w:id="1"/>
      <w:bookmarkEnd w:id="2"/>
    </w:p>
    <w:p w14:paraId="49B4793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lang w:val="en-US" w:eastAsia="zh-CN"/>
        </w:rPr>
        <w:t>重庆颢越工程管理有限公司</w:t>
      </w:r>
      <w:r>
        <w:rPr>
          <w:rFonts w:hint="eastAsia" w:ascii="宋体" w:hAnsi="宋体" w:cs="宋体"/>
          <w:color w:val="auto"/>
          <w:sz w:val="24"/>
          <w:szCs w:val="24"/>
        </w:rPr>
        <w:t>（以下简称：采购代理机构）接受</w:t>
      </w:r>
      <w:r>
        <w:rPr>
          <w:rFonts w:hint="eastAsia" w:ascii="宋体" w:hAnsi="宋体" w:cs="宋体"/>
          <w:color w:val="auto"/>
          <w:sz w:val="24"/>
          <w:szCs w:val="24"/>
          <w:lang w:eastAsia="zh-CN"/>
        </w:rPr>
        <w:t>重庆泽足水务投资建设有限公司</w:t>
      </w:r>
      <w:r>
        <w:rPr>
          <w:rFonts w:hint="eastAsia" w:ascii="宋体" w:hAnsi="宋体" w:cs="宋体"/>
          <w:color w:val="auto"/>
          <w:sz w:val="24"/>
          <w:szCs w:val="24"/>
        </w:rPr>
        <w:t>的委托，对</w:t>
      </w:r>
      <w:r>
        <w:rPr>
          <w:rFonts w:hint="eastAsia" w:ascii="宋体" w:hAnsi="宋体" w:cs="宋体"/>
          <w:color w:val="auto"/>
          <w:sz w:val="24"/>
          <w:szCs w:val="24"/>
          <w:lang w:eastAsia="zh-CN"/>
        </w:rPr>
        <w:t>泽足公司制水药品采购</w:t>
      </w:r>
      <w:r>
        <w:rPr>
          <w:rFonts w:hint="eastAsia" w:ascii="宋体" w:hAnsi="宋体" w:cs="宋体"/>
          <w:color w:val="auto"/>
          <w:sz w:val="24"/>
          <w:szCs w:val="24"/>
        </w:rPr>
        <w:t>进行竞争性比选采购。欢迎有资格的供应商前来参与比选。</w:t>
      </w:r>
    </w:p>
    <w:p w14:paraId="45F21FEC">
      <w:pPr>
        <w:pStyle w:val="4"/>
        <w:spacing w:before="0" w:after="0" w:line="360" w:lineRule="auto"/>
        <w:ind w:firstLine="482" w:firstLineChars="200"/>
        <w:rPr>
          <w:rFonts w:ascii="宋体" w:hAnsi="宋体" w:cs="宋体"/>
          <w:color w:val="auto"/>
          <w:sz w:val="24"/>
          <w:szCs w:val="24"/>
        </w:rPr>
      </w:pPr>
      <w:bookmarkStart w:id="3" w:name="_Toc313893526"/>
      <w:bookmarkStart w:id="4" w:name="_Toc317775175"/>
      <w:bookmarkStart w:id="5" w:name="_Toc27505"/>
      <w:r>
        <w:rPr>
          <w:rFonts w:hint="eastAsia" w:ascii="宋体" w:hAnsi="宋体" w:cs="宋体"/>
          <w:color w:val="auto"/>
          <w:sz w:val="24"/>
          <w:szCs w:val="24"/>
        </w:rPr>
        <w:t>一、竞争性比选内容</w:t>
      </w:r>
      <w:bookmarkEnd w:id="3"/>
      <w:bookmarkEnd w:id="4"/>
      <w:bookmarkEnd w:id="5"/>
    </w:p>
    <w:tbl>
      <w:tblPr>
        <w:tblStyle w:val="58"/>
        <w:tblW w:w="965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45"/>
        <w:gridCol w:w="1706"/>
        <w:gridCol w:w="1706"/>
        <w:gridCol w:w="1470"/>
        <w:gridCol w:w="1632"/>
      </w:tblGrid>
      <w:tr w14:paraId="10FF1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3145" w:type="dxa"/>
            <w:tcBorders>
              <w:top w:val="single" w:color="auto" w:sz="4" w:space="0"/>
              <w:left w:val="single" w:color="auto" w:sz="4" w:space="0"/>
              <w:right w:val="single" w:color="auto" w:sz="4" w:space="0"/>
            </w:tcBorders>
            <w:vAlign w:val="center"/>
          </w:tcPr>
          <w:p w14:paraId="1FBA0697">
            <w:pPr>
              <w:widowControl/>
              <w:jc w:val="center"/>
              <w:rPr>
                <w:rFonts w:ascii="宋体" w:hAnsi="宋体" w:cs="宋体"/>
                <w:b/>
                <w:bCs/>
                <w:color w:val="auto"/>
                <w:kern w:val="0"/>
                <w:sz w:val="21"/>
                <w:szCs w:val="21"/>
              </w:rPr>
            </w:pPr>
            <w:bookmarkStart w:id="6" w:name="_Toc317775178"/>
            <w:bookmarkStart w:id="7" w:name="_Toc373860293"/>
            <w:r>
              <w:rPr>
                <w:rFonts w:hint="eastAsia" w:ascii="宋体" w:hAnsi="宋体" w:cs="宋体"/>
                <w:b/>
                <w:bCs/>
                <w:color w:val="auto"/>
                <w:kern w:val="0"/>
                <w:sz w:val="21"/>
                <w:szCs w:val="21"/>
              </w:rPr>
              <w:t>项目内容</w:t>
            </w:r>
          </w:p>
        </w:tc>
        <w:tc>
          <w:tcPr>
            <w:tcW w:w="1706" w:type="dxa"/>
            <w:tcBorders>
              <w:top w:val="single" w:color="auto" w:sz="4" w:space="0"/>
              <w:left w:val="single" w:color="auto" w:sz="4" w:space="0"/>
              <w:right w:val="single" w:color="auto" w:sz="4" w:space="0"/>
            </w:tcBorders>
            <w:vAlign w:val="center"/>
          </w:tcPr>
          <w:p w14:paraId="6DD38CAE">
            <w:pPr>
              <w:widowControl/>
              <w:jc w:val="center"/>
              <w:rPr>
                <w:rFonts w:hint="eastAsia" w:ascii="宋体" w:hAnsi="宋体" w:cs="宋体"/>
                <w:b/>
                <w:bCs/>
                <w:color w:val="auto"/>
                <w:kern w:val="0"/>
                <w:sz w:val="21"/>
                <w:szCs w:val="21"/>
                <w:lang w:val="en-US" w:eastAsia="zh-CN"/>
              </w:rPr>
            </w:pPr>
            <w:r>
              <w:rPr>
                <w:rFonts w:hint="eastAsia" w:ascii="宋体" w:hAnsi="宋体" w:cs="宋体"/>
                <w:b/>
                <w:bCs/>
                <w:color w:val="auto"/>
                <w:kern w:val="0"/>
                <w:sz w:val="21"/>
                <w:szCs w:val="21"/>
                <w:lang w:val="en-US" w:eastAsia="zh-CN"/>
              </w:rPr>
              <w:t>最高限价</w:t>
            </w:r>
          </w:p>
          <w:p w14:paraId="0E20287C">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lang w:val="en-US" w:eastAsia="zh-CN"/>
              </w:rPr>
              <w:t>（万元）</w:t>
            </w:r>
          </w:p>
        </w:tc>
        <w:tc>
          <w:tcPr>
            <w:tcW w:w="1706" w:type="dxa"/>
            <w:tcBorders>
              <w:top w:val="single" w:color="auto" w:sz="4" w:space="0"/>
              <w:left w:val="single" w:color="auto" w:sz="4" w:space="0"/>
              <w:right w:val="single" w:color="auto" w:sz="4" w:space="0"/>
            </w:tcBorders>
            <w:vAlign w:val="center"/>
          </w:tcPr>
          <w:p w14:paraId="60CC3431">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rPr>
              <w:t>单价最高限价</w:t>
            </w:r>
          </w:p>
          <w:p w14:paraId="0713C03F">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rPr>
              <w:t>（折扣比例）</w:t>
            </w:r>
          </w:p>
        </w:tc>
        <w:tc>
          <w:tcPr>
            <w:tcW w:w="1470" w:type="dxa"/>
            <w:tcBorders>
              <w:top w:val="single" w:color="auto" w:sz="4" w:space="0"/>
              <w:left w:val="single" w:color="auto" w:sz="4" w:space="0"/>
              <w:right w:val="single" w:color="auto" w:sz="4" w:space="0"/>
            </w:tcBorders>
            <w:vAlign w:val="center"/>
          </w:tcPr>
          <w:p w14:paraId="113DE1A7">
            <w:pPr>
              <w:widowControl/>
              <w:jc w:val="center"/>
              <w:rPr>
                <w:rFonts w:ascii="宋体" w:hAnsi="宋体" w:cs="宋体"/>
                <w:b/>
                <w:bCs/>
                <w:color w:val="auto"/>
                <w:kern w:val="0"/>
                <w:sz w:val="21"/>
                <w:szCs w:val="21"/>
              </w:rPr>
            </w:pPr>
            <w:r>
              <w:rPr>
                <w:rFonts w:hint="eastAsia" w:ascii="宋体" w:hAnsi="宋体" w:cs="宋体"/>
                <w:b/>
                <w:bCs/>
                <w:color w:val="auto"/>
                <w:kern w:val="0"/>
                <w:sz w:val="21"/>
                <w:szCs w:val="21"/>
              </w:rPr>
              <w:t>比选保证金（</w:t>
            </w:r>
            <w:r>
              <w:rPr>
                <w:rFonts w:hint="eastAsia" w:ascii="宋体" w:hAnsi="宋体" w:cs="宋体"/>
                <w:b/>
                <w:bCs/>
                <w:color w:val="auto"/>
                <w:kern w:val="0"/>
                <w:sz w:val="21"/>
                <w:szCs w:val="21"/>
                <w:lang w:eastAsia="zh-CN"/>
              </w:rPr>
              <w:t>万</w:t>
            </w:r>
            <w:r>
              <w:rPr>
                <w:rFonts w:hint="eastAsia" w:ascii="宋体" w:hAnsi="宋体" w:cs="宋体"/>
                <w:b/>
                <w:bCs/>
                <w:color w:val="auto"/>
                <w:kern w:val="0"/>
                <w:sz w:val="21"/>
                <w:szCs w:val="21"/>
              </w:rPr>
              <w:t>元）</w:t>
            </w:r>
          </w:p>
        </w:tc>
        <w:tc>
          <w:tcPr>
            <w:tcW w:w="1632" w:type="dxa"/>
            <w:tcBorders>
              <w:top w:val="single" w:color="auto" w:sz="4" w:space="0"/>
              <w:left w:val="single" w:color="auto" w:sz="4" w:space="0"/>
              <w:right w:val="single" w:color="auto" w:sz="4" w:space="0"/>
            </w:tcBorders>
            <w:vAlign w:val="center"/>
          </w:tcPr>
          <w:p w14:paraId="6AE34459">
            <w:pPr>
              <w:widowControl/>
              <w:jc w:val="center"/>
              <w:rPr>
                <w:rFonts w:ascii="宋体" w:hAnsi="宋体" w:cs="宋体"/>
                <w:b/>
                <w:bCs/>
                <w:color w:val="auto"/>
                <w:kern w:val="0"/>
                <w:sz w:val="21"/>
                <w:szCs w:val="21"/>
              </w:rPr>
            </w:pPr>
            <w:r>
              <w:rPr>
                <w:rFonts w:hint="eastAsia" w:ascii="宋体" w:hAnsi="宋体" w:cs="宋体"/>
                <w:b/>
                <w:bCs/>
                <w:color w:val="auto"/>
                <w:kern w:val="0"/>
                <w:sz w:val="21"/>
                <w:szCs w:val="21"/>
              </w:rPr>
              <w:t>成交供应商数量（名）</w:t>
            </w:r>
          </w:p>
        </w:tc>
      </w:tr>
      <w:tr w14:paraId="7FD77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3145" w:type="dxa"/>
            <w:tcBorders>
              <w:top w:val="single" w:color="auto" w:sz="4" w:space="0"/>
              <w:left w:val="single" w:color="auto" w:sz="4" w:space="0"/>
              <w:right w:val="single" w:color="auto" w:sz="4" w:space="0"/>
            </w:tcBorders>
            <w:vAlign w:val="center"/>
          </w:tcPr>
          <w:p w14:paraId="57031B53">
            <w:pPr>
              <w:pStyle w:val="23"/>
              <w:spacing w:line="240" w:lineRule="auto"/>
              <w:ind w:left="0"/>
              <w:jc w:val="center"/>
              <w:outlineLvl w:val="0"/>
              <w:rPr>
                <w:rFonts w:hint="eastAsia" w:ascii="宋体" w:hAnsi="宋体" w:eastAsia="宋体" w:cs="宋体"/>
                <w:color w:val="auto"/>
                <w:sz w:val="21"/>
                <w:szCs w:val="21"/>
                <w:lang w:eastAsia="zh-CN"/>
              </w:rPr>
            </w:pPr>
            <w:bookmarkStart w:id="8" w:name="_Hlk344477914"/>
            <w:r>
              <w:rPr>
                <w:rFonts w:hint="eastAsia" w:ascii="宋体" w:hAnsi="宋体" w:cs="宋体"/>
                <w:color w:val="000000" w:themeColor="text1"/>
                <w:sz w:val="24"/>
                <w:szCs w:val="24"/>
                <w:lang w:eastAsia="zh-CN"/>
                <w14:textFill>
                  <w14:solidFill>
                    <w14:schemeClr w14:val="tx1"/>
                  </w14:solidFill>
                </w14:textFill>
              </w:rPr>
              <w:t>泽足公司制水药品采购</w:t>
            </w:r>
            <w:r>
              <w:rPr>
                <w:rFonts w:hint="eastAsia" w:ascii="宋体" w:hAnsi="宋体" w:cs="宋体"/>
                <w:color w:val="auto"/>
                <w:sz w:val="24"/>
                <w:szCs w:val="24"/>
                <w:lang w:eastAsia="zh-CN"/>
              </w:rPr>
              <w:t xml:space="preserve"> </w:t>
            </w:r>
          </w:p>
        </w:tc>
        <w:tc>
          <w:tcPr>
            <w:tcW w:w="1706" w:type="dxa"/>
            <w:tcBorders>
              <w:top w:val="single" w:color="auto" w:sz="4" w:space="0"/>
              <w:left w:val="single" w:color="auto" w:sz="4" w:space="0"/>
              <w:right w:val="single" w:color="auto" w:sz="4" w:space="0"/>
            </w:tcBorders>
            <w:vAlign w:val="center"/>
          </w:tcPr>
          <w:p w14:paraId="7AD22C37">
            <w:pPr>
              <w:pStyle w:val="23"/>
              <w:spacing w:line="240" w:lineRule="auto"/>
              <w:ind w:left="0" w:leftChars="0"/>
              <w:jc w:val="center"/>
              <w:outlineLvl w:val="0"/>
              <w:rPr>
                <w:rFonts w:hint="eastAsia" w:ascii="仿宋" w:hAnsi="仿宋" w:eastAsia="仿宋" w:cs="仿宋"/>
                <w:color w:val="auto"/>
                <w:sz w:val="22"/>
                <w:szCs w:val="22"/>
              </w:rPr>
            </w:pPr>
            <w:r>
              <w:rPr>
                <w:rFonts w:hint="eastAsia" w:ascii="宋体" w:hAnsi="宋体" w:cs="宋体"/>
                <w:color w:val="auto"/>
                <w:sz w:val="24"/>
                <w:szCs w:val="24"/>
                <w:lang w:val="en-US" w:eastAsia="zh-CN"/>
              </w:rPr>
              <w:t>49.5</w:t>
            </w:r>
          </w:p>
        </w:tc>
        <w:tc>
          <w:tcPr>
            <w:tcW w:w="1706" w:type="dxa"/>
            <w:tcBorders>
              <w:top w:val="single" w:color="auto" w:sz="4" w:space="0"/>
              <w:left w:val="single" w:color="auto" w:sz="4" w:space="0"/>
              <w:right w:val="single" w:color="auto" w:sz="4" w:space="0"/>
            </w:tcBorders>
            <w:vAlign w:val="center"/>
          </w:tcPr>
          <w:p w14:paraId="54EA75B5">
            <w:pPr>
              <w:widowControl/>
              <w:jc w:val="center"/>
              <w:rPr>
                <w:rFonts w:hint="eastAsia" w:ascii="宋体" w:hAnsi="宋体" w:cs="宋体"/>
                <w:b/>
                <w:bCs/>
                <w:color w:val="auto"/>
                <w:kern w:val="0"/>
                <w:sz w:val="21"/>
                <w:szCs w:val="21"/>
              </w:rPr>
            </w:pPr>
            <w:r>
              <w:rPr>
                <w:rFonts w:hint="eastAsia" w:ascii="宋体" w:hAnsi="宋体" w:cs="宋体"/>
                <w:b/>
                <w:bCs/>
                <w:color w:val="auto"/>
                <w:kern w:val="0"/>
                <w:sz w:val="21"/>
                <w:szCs w:val="21"/>
              </w:rPr>
              <w:t>100%</w:t>
            </w:r>
          </w:p>
        </w:tc>
        <w:tc>
          <w:tcPr>
            <w:tcW w:w="1470" w:type="dxa"/>
            <w:tcBorders>
              <w:top w:val="single" w:color="auto" w:sz="4" w:space="0"/>
              <w:left w:val="single" w:color="auto" w:sz="4" w:space="0"/>
              <w:right w:val="single" w:color="auto" w:sz="4" w:space="0"/>
            </w:tcBorders>
            <w:vAlign w:val="center"/>
          </w:tcPr>
          <w:p w14:paraId="0EEC2B1C">
            <w:pPr>
              <w:pStyle w:val="23"/>
              <w:spacing w:line="240" w:lineRule="auto"/>
              <w:ind w:left="0"/>
              <w:jc w:val="center"/>
              <w:outlineLvl w:val="0"/>
              <w:rPr>
                <w:rFonts w:hint="default" w:ascii="宋体" w:hAnsi="宋体" w:eastAsia="宋体" w:cs="宋体"/>
                <w:color w:val="auto"/>
                <w:sz w:val="24"/>
                <w:szCs w:val="24"/>
                <w:lang w:val="en-US" w:eastAsia="zh-CN"/>
              </w:rPr>
            </w:pPr>
            <w:r>
              <w:rPr>
                <w:rFonts w:hint="eastAsia" w:ascii="宋体" w:hAnsi="宋体" w:cs="宋体"/>
                <w:color w:val="auto"/>
                <w:sz w:val="24"/>
                <w:szCs w:val="24"/>
                <w:lang w:val="en-US" w:eastAsia="zh-CN"/>
              </w:rPr>
              <w:t>0.9</w:t>
            </w:r>
          </w:p>
        </w:tc>
        <w:tc>
          <w:tcPr>
            <w:tcW w:w="1632" w:type="dxa"/>
            <w:tcBorders>
              <w:top w:val="single" w:color="auto" w:sz="4" w:space="0"/>
              <w:left w:val="single" w:color="auto" w:sz="4" w:space="0"/>
              <w:right w:val="single" w:color="auto" w:sz="4" w:space="0"/>
            </w:tcBorders>
            <w:vAlign w:val="center"/>
          </w:tcPr>
          <w:p w14:paraId="277F673E">
            <w:pPr>
              <w:pStyle w:val="23"/>
              <w:spacing w:line="240" w:lineRule="auto"/>
              <w:ind w:left="0"/>
              <w:jc w:val="center"/>
              <w:outlineLvl w:val="0"/>
              <w:rPr>
                <w:rFonts w:ascii="宋体" w:hAnsi="宋体" w:cs="宋体"/>
                <w:color w:val="auto"/>
                <w:sz w:val="24"/>
                <w:szCs w:val="24"/>
              </w:rPr>
            </w:pPr>
            <w:r>
              <w:rPr>
                <w:rFonts w:hint="eastAsia" w:ascii="宋体" w:hAnsi="宋体" w:cs="宋体"/>
                <w:color w:val="auto"/>
                <w:sz w:val="24"/>
                <w:szCs w:val="24"/>
              </w:rPr>
              <w:t>1</w:t>
            </w:r>
          </w:p>
        </w:tc>
      </w:tr>
      <w:bookmarkEnd w:id="8"/>
    </w:tbl>
    <w:p w14:paraId="4C8B6682">
      <w:pPr>
        <w:pStyle w:val="4"/>
        <w:spacing w:before="0" w:after="0" w:line="360" w:lineRule="auto"/>
        <w:ind w:firstLine="482" w:firstLineChars="200"/>
        <w:rPr>
          <w:rFonts w:ascii="宋体" w:hAnsi="宋体" w:cs="宋体"/>
          <w:color w:val="auto"/>
          <w:sz w:val="24"/>
          <w:szCs w:val="24"/>
        </w:rPr>
      </w:pPr>
      <w:bookmarkStart w:id="9" w:name="_Toc12048"/>
      <w:r>
        <w:rPr>
          <w:rFonts w:hint="eastAsia" w:ascii="宋体" w:hAnsi="宋体" w:cs="宋体"/>
          <w:color w:val="auto"/>
          <w:sz w:val="24"/>
          <w:szCs w:val="24"/>
        </w:rPr>
        <w:t>二、资金来源</w:t>
      </w:r>
      <w:bookmarkEnd w:id="9"/>
    </w:p>
    <w:p w14:paraId="60AD310C">
      <w:pPr>
        <w:snapToGrid w:val="0"/>
        <w:spacing w:line="360" w:lineRule="auto"/>
        <w:ind w:firstLine="960" w:firstLineChars="400"/>
        <w:rPr>
          <w:rFonts w:ascii="宋体" w:hAnsi="宋体" w:cs="宋体"/>
          <w:color w:val="auto"/>
          <w:sz w:val="24"/>
          <w:szCs w:val="24"/>
        </w:rPr>
      </w:pPr>
      <w:r>
        <w:rPr>
          <w:rFonts w:hint="eastAsia" w:ascii="宋体" w:hAnsi="宋体" w:cs="宋体"/>
          <w:color w:val="auto"/>
          <w:sz w:val="24"/>
          <w:szCs w:val="24"/>
        </w:rPr>
        <w:t>业主自筹</w:t>
      </w:r>
    </w:p>
    <w:bookmarkEnd w:id="6"/>
    <w:bookmarkEnd w:id="7"/>
    <w:p w14:paraId="31E36635">
      <w:pPr>
        <w:pStyle w:val="4"/>
        <w:spacing w:before="0" w:after="0" w:line="360" w:lineRule="auto"/>
        <w:ind w:firstLine="482" w:firstLineChars="200"/>
        <w:rPr>
          <w:rFonts w:ascii="宋体" w:hAnsi="宋体" w:cs="宋体"/>
          <w:color w:val="auto"/>
          <w:sz w:val="24"/>
          <w:szCs w:val="24"/>
        </w:rPr>
      </w:pPr>
      <w:bookmarkStart w:id="10" w:name="_Toc1038"/>
      <w:bookmarkStart w:id="11" w:name="_Toc75258773"/>
      <w:r>
        <w:rPr>
          <w:rFonts w:hint="eastAsia" w:ascii="宋体" w:hAnsi="宋体" w:cs="宋体"/>
          <w:color w:val="auto"/>
          <w:sz w:val="24"/>
          <w:szCs w:val="24"/>
        </w:rPr>
        <w:t>三、供应商资格条件</w:t>
      </w:r>
      <w:bookmarkEnd w:id="10"/>
      <w:bookmarkEnd w:id="11"/>
    </w:p>
    <w:p w14:paraId="3D529059">
      <w:pPr>
        <w:snapToGrid w:val="0"/>
        <w:spacing w:line="360" w:lineRule="auto"/>
        <w:ind w:firstLine="480" w:firstLineChars="200"/>
        <w:rPr>
          <w:rFonts w:ascii="宋体" w:hAnsi="宋体" w:cs="宋体"/>
          <w:color w:val="auto"/>
          <w:sz w:val="24"/>
          <w:szCs w:val="24"/>
        </w:rPr>
      </w:pPr>
      <w:bookmarkStart w:id="12" w:name="_Toc75258774"/>
      <w:r>
        <w:rPr>
          <w:rFonts w:hint="eastAsia" w:ascii="宋体" w:hAnsi="宋体" w:cs="宋体"/>
          <w:color w:val="auto"/>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14:paraId="0DEEB7A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（一）基本资格条件</w:t>
      </w:r>
    </w:p>
    <w:p w14:paraId="193846A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1.具有独立承担民事责任的能力；</w:t>
      </w:r>
    </w:p>
    <w:p w14:paraId="6106555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2.具有良好的商业信誉和健全的财务会计制度；</w:t>
      </w:r>
    </w:p>
    <w:p w14:paraId="23FACE6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3.具有履行合同所必需的设备和专业技术能力；</w:t>
      </w:r>
    </w:p>
    <w:p w14:paraId="2A4C32E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4.有依法缴纳税收和社会保障资金的良好记录；</w:t>
      </w:r>
    </w:p>
    <w:p w14:paraId="7D4604D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5.参加政府采购活动前三年内，在经营活动中没有重大违法记录；</w:t>
      </w:r>
    </w:p>
    <w:p w14:paraId="6F813A9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6.法律、行政法规规定的其他条件。</w:t>
      </w:r>
    </w:p>
    <w:p w14:paraId="205C595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（二）本项目的特定资格条件：</w:t>
      </w:r>
    </w:p>
    <w:p w14:paraId="237C4330">
      <w:pPr>
        <w:snapToGrid w:val="0"/>
        <w:spacing w:line="360" w:lineRule="auto"/>
        <w:ind w:firstLine="720" w:firstLineChars="300"/>
        <w:rPr>
          <w:rFonts w:ascii="宋体" w:hAnsi="宋体" w:cs="宋体"/>
          <w:color w:val="auto"/>
          <w:sz w:val="24"/>
          <w:szCs w:val="24"/>
        </w:rPr>
      </w:pPr>
      <w:r>
        <w:rPr>
          <w:rFonts w:hint="eastAsia" w:ascii="宋体" w:hAnsi="宋体" w:cs="宋体"/>
          <w:color w:val="auto"/>
          <w:sz w:val="24"/>
          <w:szCs w:val="24"/>
        </w:rPr>
        <w:t>1、本次招标要求投标人为独立法人资格，具有本项目所需材料的销售资格，并在人员、设备、资金等方面具有承担本项目实施的能力；</w:t>
      </w:r>
    </w:p>
    <w:p w14:paraId="71AF90A2">
      <w:pPr>
        <w:snapToGrid w:val="0"/>
        <w:spacing w:line="360" w:lineRule="auto"/>
        <w:ind w:firstLine="720" w:firstLineChars="300"/>
        <w:rPr>
          <w:rFonts w:ascii="宋体" w:hAnsi="宋体" w:cs="宋体"/>
          <w:color w:val="auto"/>
          <w:sz w:val="24"/>
          <w:szCs w:val="24"/>
          <w:highlight w:val="none"/>
        </w:rPr>
      </w:pPr>
      <w:r>
        <w:rPr>
          <w:rFonts w:hint="eastAsia" w:ascii="宋体" w:hAnsi="宋体" w:cs="宋体"/>
          <w:color w:val="auto"/>
          <w:sz w:val="24"/>
          <w:szCs w:val="24"/>
          <w:highlight w:val="none"/>
        </w:rPr>
        <w:t>2、投标人可以是生产企业、生产企业授权的代理商或经销商；</w:t>
      </w:r>
    </w:p>
    <w:p w14:paraId="4A431FF6">
      <w:pPr>
        <w:snapToGrid w:val="0"/>
        <w:spacing w:line="360" w:lineRule="auto"/>
        <w:ind w:firstLine="720" w:firstLineChars="300"/>
        <w:rPr>
          <w:rFonts w:ascii="宋体" w:hAnsi="宋体" w:cs="宋体"/>
          <w:color w:val="auto"/>
          <w:sz w:val="24"/>
          <w:szCs w:val="24"/>
          <w:highlight w:val="none"/>
        </w:rPr>
      </w:pPr>
      <w:r>
        <w:rPr>
          <w:rFonts w:hint="eastAsia" w:ascii="宋体" w:hAnsi="宋体" w:cs="宋体"/>
          <w:color w:val="auto"/>
          <w:sz w:val="24"/>
          <w:szCs w:val="24"/>
          <w:highlight w:val="none"/>
        </w:rPr>
        <w:t>3、具有《道路运输经营许可证》，如是委托第三方运输，则需出具《委托合同》，第三方的《道路运输经营许可证》。</w:t>
      </w:r>
    </w:p>
    <w:p w14:paraId="4324575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（三）落实政府采购政策需满足的资格要求：无。</w:t>
      </w:r>
    </w:p>
    <w:p w14:paraId="527C03D9">
      <w:pPr>
        <w:pStyle w:val="4"/>
        <w:spacing w:before="0" w:after="0" w:line="360" w:lineRule="auto"/>
        <w:ind w:firstLine="482" w:firstLineChars="200"/>
        <w:rPr>
          <w:rFonts w:ascii="宋体" w:hAnsi="宋体" w:cs="宋体"/>
          <w:color w:val="auto"/>
          <w:sz w:val="24"/>
          <w:szCs w:val="24"/>
          <w:highlight w:val="none"/>
        </w:rPr>
      </w:pPr>
      <w:bookmarkStart w:id="13" w:name="_Toc30256"/>
      <w:r>
        <w:rPr>
          <w:rFonts w:hint="eastAsia" w:ascii="宋体" w:hAnsi="宋体" w:cs="宋体"/>
          <w:color w:val="auto"/>
          <w:sz w:val="24"/>
          <w:szCs w:val="24"/>
        </w:rPr>
        <w:t>四、比选有关说明</w:t>
      </w:r>
      <w:bookmarkEnd w:id="12"/>
      <w:bookmarkEnd w:id="13"/>
    </w:p>
    <w:p w14:paraId="090A47FE">
      <w:pPr>
        <w:wordWrap w:val="0"/>
        <w:spacing w:line="360" w:lineRule="auto"/>
        <w:ind w:firstLine="480" w:firstLineChars="200"/>
        <w:rPr>
          <w:rFonts w:ascii="宋体" w:hAnsi="宋体" w:cs="宋体"/>
          <w:color w:val="auto"/>
          <w:sz w:val="24"/>
          <w:szCs w:val="24"/>
        </w:rPr>
      </w:pPr>
      <w:bookmarkStart w:id="14" w:name="_Toc75258775"/>
      <w:bookmarkStart w:id="15" w:name="_Toc6762"/>
      <w:bookmarkStart w:id="16" w:name="_Toc373860294"/>
      <w:r>
        <w:rPr>
          <w:rFonts w:hint="eastAsia" w:ascii="宋体" w:hAnsi="宋体" w:cs="宋体"/>
          <w:color w:val="auto"/>
          <w:sz w:val="24"/>
          <w:szCs w:val="24"/>
          <w:highlight w:val="none"/>
        </w:rPr>
        <w:t>（一）</w:t>
      </w:r>
      <w:r>
        <w:rPr>
          <w:rFonts w:hint="eastAsia" w:ascii="宋体" w:hAnsi="宋体" w:eastAsia="宋体" w:cs="宋体"/>
          <w:color w:val="auto"/>
          <w:sz w:val="24"/>
          <w:szCs w:val="24"/>
          <w:highlight w:val="none"/>
        </w:rPr>
        <w:t>凡有意参加投标的供应商，请在“</w:t>
      </w:r>
      <w:r>
        <w:rPr>
          <w:rFonts w:hint="eastAsia" w:ascii="宋体" w:hAnsi="宋体" w:cs="宋体"/>
          <w:color w:val="auto"/>
          <w:sz w:val="24"/>
          <w:szCs w:val="24"/>
          <w:highlight w:val="none"/>
          <w:lang w:eastAsia="zh-CN"/>
        </w:rPr>
        <w:t>《文旅集团》(http://www.dzxfjt.cn/)</w:t>
      </w:r>
      <w:r>
        <w:rPr>
          <w:rFonts w:hint="eastAsia" w:ascii="宋体" w:hAnsi="宋体" w:eastAsia="宋体" w:cs="宋体"/>
          <w:color w:val="auto"/>
          <w:sz w:val="24"/>
          <w:szCs w:val="24"/>
          <w:highlight w:val="none"/>
        </w:rPr>
        <w:t>”下</w:t>
      </w:r>
      <w:r>
        <w:rPr>
          <w:rFonts w:hint="eastAsia" w:ascii="宋体" w:hAnsi="宋体" w:eastAsia="宋体" w:cs="宋体"/>
          <w:color w:val="auto"/>
          <w:sz w:val="24"/>
          <w:szCs w:val="24"/>
        </w:rPr>
        <w:t>载</w:t>
      </w:r>
      <w:r>
        <w:rPr>
          <w:rFonts w:hint="eastAsia" w:ascii="宋体" w:hAnsi="宋体" w:eastAsia="宋体" w:cs="宋体"/>
          <w:color w:val="auto"/>
          <w:sz w:val="24"/>
          <w:szCs w:val="24"/>
          <w:lang w:eastAsia="zh-CN"/>
        </w:rPr>
        <w:t>查看公告，到</w:t>
      </w:r>
      <w:r>
        <w:rPr>
          <w:rFonts w:hint="eastAsia" w:ascii="宋体" w:hAnsi="宋体" w:cs="宋体"/>
          <w:color w:val="auto"/>
          <w:sz w:val="24"/>
          <w:szCs w:val="24"/>
          <w:lang w:val="en-US" w:eastAsia="zh-CN"/>
        </w:rPr>
        <w:t>重庆颢越工程管理有限公司（</w:t>
      </w:r>
      <w:r>
        <w:rPr>
          <w:rFonts w:hint="eastAsia" w:ascii="宋体" w:hAnsi="宋体" w:cs="宋体"/>
          <w:bCs/>
          <w:color w:val="auto"/>
          <w:sz w:val="24"/>
          <w:szCs w:val="24"/>
          <w:lang w:eastAsia="zh-CN"/>
        </w:rPr>
        <w:t>重庆市大足区海棠路63号）</w:t>
      </w:r>
      <w:r>
        <w:rPr>
          <w:rFonts w:hint="eastAsia" w:ascii="宋体" w:hAnsi="宋体" w:eastAsia="宋体" w:cs="宋体"/>
          <w:color w:val="auto"/>
          <w:sz w:val="24"/>
          <w:szCs w:val="24"/>
        </w:rPr>
        <w:t>领取本项目</w:t>
      </w:r>
      <w:r>
        <w:rPr>
          <w:rFonts w:hint="eastAsia" w:ascii="宋体" w:hAnsi="宋体" w:eastAsia="宋体" w:cs="宋体"/>
          <w:color w:val="auto"/>
          <w:sz w:val="24"/>
          <w:szCs w:val="24"/>
          <w:lang w:eastAsia="zh-CN"/>
        </w:rPr>
        <w:t>采购</w:t>
      </w:r>
      <w:r>
        <w:rPr>
          <w:rFonts w:hint="eastAsia" w:ascii="宋体" w:hAnsi="宋体" w:eastAsia="宋体" w:cs="宋体"/>
          <w:color w:val="auto"/>
          <w:sz w:val="24"/>
          <w:szCs w:val="24"/>
        </w:rPr>
        <w:t>文件以及图纸、澄清等开标前公布的所有项目资料，无论供应商下载或领取与否，均视为已知晓所有实质性要求内容。</w:t>
      </w:r>
    </w:p>
    <w:p w14:paraId="2DC841C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（二）采购文件发售期限</w:t>
      </w:r>
    </w:p>
    <w:p w14:paraId="061F7F26">
      <w:pPr>
        <w:snapToGrid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rPr>
        <w:t>1. 报名和采</w:t>
      </w:r>
      <w:r>
        <w:rPr>
          <w:rFonts w:hint="eastAsia" w:ascii="宋体" w:hAnsi="宋体" w:cs="宋体"/>
          <w:color w:val="auto"/>
          <w:sz w:val="24"/>
          <w:szCs w:val="24"/>
          <w:highlight w:val="none"/>
        </w:rPr>
        <w:t>购文件发售期：202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12</w:t>
      </w:r>
      <w:r>
        <w:rPr>
          <w:rFonts w:hint="eastAsia" w:ascii="宋体" w:hAnsi="宋体" w:cs="宋体"/>
          <w:color w:val="auto"/>
          <w:sz w:val="24"/>
          <w:szCs w:val="24"/>
          <w:highlight w:val="none"/>
        </w:rPr>
        <w:t>日至202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14</w:t>
      </w:r>
      <w:r>
        <w:rPr>
          <w:rFonts w:hint="eastAsia" w:ascii="宋体" w:hAnsi="宋体" w:cs="宋体"/>
          <w:color w:val="auto"/>
          <w:sz w:val="24"/>
          <w:szCs w:val="24"/>
          <w:highlight w:val="none"/>
        </w:rPr>
        <w:t>日</w:t>
      </w:r>
      <w:r>
        <w:rPr>
          <w:rFonts w:hint="eastAsia" w:ascii="宋体" w:hAnsi="宋体" w:cs="宋体"/>
          <w:color w:val="auto"/>
          <w:sz w:val="24"/>
          <w:szCs w:val="24"/>
          <w:highlight w:val="none"/>
          <w:lang w:val="en-US" w:eastAsia="zh-CN"/>
        </w:rPr>
        <w:t>上午9:00时至12:00时，下午14:00时至</w:t>
      </w:r>
      <w:r>
        <w:rPr>
          <w:rFonts w:ascii="宋体" w:hAnsi="宋体" w:cs="宋体"/>
          <w:color w:val="auto"/>
          <w:sz w:val="24"/>
          <w:szCs w:val="24"/>
          <w:highlight w:val="none"/>
        </w:rPr>
        <w:t xml:space="preserve"> </w:t>
      </w:r>
      <w:r>
        <w:rPr>
          <w:rFonts w:hint="eastAsia" w:ascii="宋体" w:hAnsi="宋体" w:cs="宋体"/>
          <w:color w:val="auto"/>
          <w:sz w:val="24"/>
          <w:szCs w:val="24"/>
          <w:highlight w:val="none"/>
          <w:lang w:val="en-US" w:eastAsia="zh-CN"/>
        </w:rPr>
        <w:t>17：00</w:t>
      </w:r>
      <w:r>
        <w:rPr>
          <w:rFonts w:ascii="宋体" w:hAnsi="宋体" w:cs="宋体"/>
          <w:color w:val="auto"/>
          <w:sz w:val="24"/>
          <w:szCs w:val="24"/>
          <w:highlight w:val="none"/>
        </w:rPr>
        <w:t xml:space="preserve"> </w:t>
      </w:r>
      <w:r>
        <w:rPr>
          <w:rFonts w:hint="eastAsia" w:ascii="宋体" w:hAnsi="宋体" w:cs="宋体"/>
          <w:color w:val="auto"/>
          <w:sz w:val="24"/>
          <w:szCs w:val="24"/>
          <w:highlight w:val="none"/>
          <w:lang w:val="en-US" w:eastAsia="zh-CN"/>
        </w:rPr>
        <w:t>时。</w:t>
      </w:r>
    </w:p>
    <w:p w14:paraId="6F09D96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 采购文件售价：人民币500元/份（售后不退）。</w:t>
      </w:r>
    </w:p>
    <w:p w14:paraId="4B0905E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 报名及采购文件购买方式：现金购买</w:t>
      </w:r>
    </w:p>
    <w:p w14:paraId="32E98E3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在采购文件发售期内，供应商到</w:t>
      </w:r>
      <w:r>
        <w:rPr>
          <w:rFonts w:hint="eastAsia" w:ascii="宋体" w:hAnsi="宋体" w:cs="宋体"/>
          <w:color w:val="auto"/>
          <w:sz w:val="24"/>
          <w:szCs w:val="24"/>
          <w:lang w:val="en-US" w:eastAsia="zh-CN"/>
        </w:rPr>
        <w:t>重庆颢越工程管理有限公司</w:t>
      </w:r>
      <w:r>
        <w:rPr>
          <w:rFonts w:hint="eastAsia" w:ascii="宋体" w:hAnsi="宋体" w:cs="宋体"/>
          <w:color w:val="auto"/>
          <w:sz w:val="24"/>
          <w:szCs w:val="24"/>
        </w:rPr>
        <w:t>，登记递交《采购文件发售登记表，格式详见附件》（加盖供应商公章）并购买采购文件。</w:t>
      </w:r>
    </w:p>
    <w:p w14:paraId="26340AD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在报名和采购文件发售期内购买了采购文件的供应商，其报名和响应文件才被接收。</w:t>
      </w:r>
    </w:p>
    <w:p w14:paraId="7C4D5BE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（三）供应商须满足以下两种要求，其响应文件才被接受：</w:t>
      </w:r>
    </w:p>
    <w:p w14:paraId="273C867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1、按时递交了响应文件；</w:t>
      </w:r>
    </w:p>
    <w:p w14:paraId="17D3B1B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2、按规定报名。</w:t>
      </w:r>
    </w:p>
    <w:p w14:paraId="70F95044">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（四）递交响应文件地点：</w:t>
      </w:r>
      <w:r>
        <w:rPr>
          <w:rFonts w:hint="eastAsia" w:ascii="宋体" w:hAnsi="宋体" w:cs="宋体"/>
          <w:bCs/>
          <w:color w:val="auto"/>
          <w:sz w:val="24"/>
          <w:szCs w:val="24"/>
          <w:lang w:eastAsia="zh-CN"/>
        </w:rPr>
        <w:t>重庆市大足区海棠路63号（重庆颢越工程管理有限公司开标室）</w:t>
      </w:r>
    </w:p>
    <w:p w14:paraId="31D524B3">
      <w:pPr>
        <w:snapToGrid w:val="0"/>
        <w:spacing w:line="360" w:lineRule="auto"/>
        <w:ind w:firstLine="480" w:firstLineChars="200"/>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rPr>
        <w:t>（五）响应文件递交开始时间：202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5月15日</w:t>
      </w:r>
      <w:r>
        <w:rPr>
          <w:rFonts w:hint="eastAsia" w:ascii="宋体" w:hAnsi="宋体" w:cs="宋体"/>
          <w:color w:val="auto"/>
          <w:sz w:val="24"/>
          <w:szCs w:val="24"/>
          <w:highlight w:val="none"/>
        </w:rPr>
        <w:t>北京时间</w:t>
      </w:r>
      <w:r>
        <w:rPr>
          <w:rFonts w:hint="eastAsia" w:ascii="宋体" w:hAnsi="宋体" w:cs="宋体"/>
          <w:color w:val="auto"/>
          <w:sz w:val="24"/>
          <w:szCs w:val="24"/>
          <w:highlight w:val="none"/>
          <w:lang w:val="en-US" w:eastAsia="zh-CN"/>
        </w:rPr>
        <w:t xml:space="preserve">15：00 </w:t>
      </w:r>
    </w:p>
    <w:p w14:paraId="19329304">
      <w:pPr>
        <w:snapToGrid w:val="0"/>
        <w:spacing w:line="360" w:lineRule="auto"/>
        <w:ind w:firstLine="480" w:firstLineChars="200"/>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rPr>
        <w:t>（六）响应文件递交截止时间：202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5月15日</w:t>
      </w:r>
      <w:r>
        <w:rPr>
          <w:rFonts w:hint="eastAsia" w:ascii="宋体" w:hAnsi="宋体" w:cs="宋体"/>
          <w:color w:val="auto"/>
          <w:sz w:val="24"/>
          <w:szCs w:val="24"/>
          <w:highlight w:val="none"/>
        </w:rPr>
        <w:t>北京时间</w:t>
      </w:r>
      <w:r>
        <w:rPr>
          <w:rFonts w:hint="eastAsia" w:ascii="宋体" w:hAnsi="宋体" w:cs="宋体"/>
          <w:color w:val="auto"/>
          <w:sz w:val="24"/>
          <w:szCs w:val="24"/>
          <w:highlight w:val="none"/>
          <w:lang w:val="en-US" w:eastAsia="zh-CN"/>
        </w:rPr>
        <w:t>15：30</w:t>
      </w:r>
    </w:p>
    <w:p w14:paraId="7DA3B92F">
      <w:pPr>
        <w:snapToGrid w:val="0"/>
        <w:spacing w:line="36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rPr>
        <w:t>（七）响应文件开启时间：202</w:t>
      </w:r>
      <w:r>
        <w:rPr>
          <w:rFonts w:hint="eastAsia" w:ascii="宋体" w:hAnsi="宋体" w:cs="宋体"/>
          <w:color w:val="auto"/>
          <w:sz w:val="24"/>
          <w:szCs w:val="24"/>
          <w:highlight w:val="none"/>
          <w:lang w:val="en-US" w:eastAsia="zh-CN"/>
        </w:rPr>
        <w:t>6</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5月15日</w:t>
      </w:r>
      <w:r>
        <w:rPr>
          <w:rFonts w:hint="eastAsia" w:ascii="宋体" w:hAnsi="宋体" w:cs="宋体"/>
          <w:color w:val="auto"/>
          <w:sz w:val="24"/>
          <w:szCs w:val="24"/>
          <w:highlight w:val="none"/>
        </w:rPr>
        <w:t>北京时间</w:t>
      </w:r>
      <w:r>
        <w:rPr>
          <w:rFonts w:hint="eastAsia" w:ascii="宋体" w:hAnsi="宋体" w:cs="宋体"/>
          <w:color w:val="auto"/>
          <w:sz w:val="24"/>
          <w:szCs w:val="24"/>
          <w:highlight w:val="none"/>
          <w:lang w:val="en-US" w:eastAsia="zh-CN"/>
        </w:rPr>
        <w:t xml:space="preserve">15：30 </w:t>
      </w:r>
    </w:p>
    <w:p w14:paraId="44FFD11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五、比选保证金</w:t>
      </w:r>
      <w:bookmarkEnd w:id="14"/>
      <w:bookmarkEnd w:id="15"/>
      <w:bookmarkEnd w:id="16"/>
    </w:p>
    <w:p w14:paraId="63D2272C">
      <w:pPr>
        <w:snapToGrid w:val="0"/>
        <w:spacing w:line="360" w:lineRule="auto"/>
        <w:ind w:firstLine="480" w:firstLineChars="200"/>
        <w:rPr>
          <w:rFonts w:ascii="宋体" w:hAnsi="宋体" w:cs="宋体"/>
          <w:color w:val="auto"/>
          <w:sz w:val="24"/>
          <w:szCs w:val="24"/>
        </w:rPr>
      </w:pPr>
      <w:bookmarkStart w:id="17" w:name="_Toc530038692"/>
      <w:bookmarkStart w:id="18" w:name="_Toc75258776"/>
      <w:bookmarkStart w:id="19" w:name="_Toc12712"/>
      <w:bookmarkStart w:id="20" w:name="_Toc75258777"/>
      <w:r>
        <w:rPr>
          <w:rFonts w:hint="eastAsia" w:ascii="宋体" w:hAnsi="宋体" w:cs="宋体"/>
          <w:color w:val="auto"/>
          <w:sz w:val="24"/>
          <w:szCs w:val="24"/>
        </w:rPr>
        <w:t>1.缴纳金额：保证金金额详见本篇“一、竞争性比选内容”.</w:t>
      </w:r>
    </w:p>
    <w:p w14:paraId="5100C1B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由投标人的银行基本账户转账到以下账户：</w:t>
      </w:r>
    </w:p>
    <w:p w14:paraId="45D2B6FF">
      <w:pPr>
        <w:snapToGrid w:val="0"/>
        <w:spacing w:line="360" w:lineRule="auto"/>
        <w:ind w:firstLine="480" w:firstLineChars="200"/>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eastAsia="zh-CN"/>
        </w:rPr>
        <w:t>户名：</w:t>
      </w:r>
      <w:r>
        <w:rPr>
          <w:rFonts w:hint="eastAsia" w:ascii="宋体" w:hAnsi="宋体" w:cs="宋体"/>
          <w:color w:val="auto"/>
          <w:sz w:val="24"/>
          <w:szCs w:val="24"/>
          <w:highlight w:val="none"/>
          <w:lang w:val="en-US" w:eastAsia="zh-CN"/>
        </w:rPr>
        <w:t>重庆颢越工程管理有限公司</w:t>
      </w:r>
    </w:p>
    <w:p w14:paraId="43C620FB">
      <w:pPr>
        <w:snapToGrid w:val="0"/>
        <w:spacing w:line="360" w:lineRule="auto"/>
        <w:ind w:firstLine="480"/>
        <w:rPr>
          <w:rStyle w:val="281"/>
          <w:rFonts w:hint="default" w:ascii="宋体" w:hAnsi="宋体" w:eastAsia="宋体" w:cs="宋体"/>
          <w:color w:val="auto"/>
          <w:highlight w:val="none"/>
          <w:lang w:val="en-US" w:eastAsia="zh-CN"/>
        </w:rPr>
      </w:pPr>
      <w:r>
        <w:rPr>
          <w:rStyle w:val="281"/>
          <w:rFonts w:hint="eastAsia" w:ascii="宋体" w:hAnsi="宋体" w:eastAsia="宋体" w:cs="宋体"/>
          <w:color w:val="auto"/>
          <w:highlight w:val="none"/>
          <w:lang w:eastAsia="zh-CN"/>
        </w:rPr>
        <w:t>账号：</w:t>
      </w:r>
      <w:r>
        <w:rPr>
          <w:rStyle w:val="281"/>
          <w:rFonts w:hint="eastAsia" w:ascii="宋体" w:hAnsi="宋体" w:cs="宋体"/>
          <w:color w:val="auto"/>
          <w:highlight w:val="none"/>
          <w:lang w:val="en-US" w:eastAsia="zh-CN"/>
        </w:rPr>
        <w:t>114471563282</w:t>
      </w:r>
    </w:p>
    <w:p w14:paraId="529FB37E">
      <w:pPr>
        <w:snapToGrid w:val="0"/>
        <w:spacing w:line="360" w:lineRule="auto"/>
        <w:ind w:firstLine="480"/>
        <w:rPr>
          <w:rStyle w:val="281"/>
          <w:rFonts w:hint="default" w:ascii="宋体" w:hAnsi="宋体" w:eastAsia="宋体" w:cs="宋体"/>
          <w:color w:val="auto"/>
          <w:highlight w:val="none"/>
          <w:lang w:val="en-US" w:eastAsia="zh-CN"/>
        </w:rPr>
      </w:pPr>
      <w:r>
        <w:rPr>
          <w:rStyle w:val="281"/>
          <w:rFonts w:hint="eastAsia" w:ascii="宋体" w:hAnsi="宋体" w:eastAsia="宋体" w:cs="宋体"/>
          <w:color w:val="auto"/>
          <w:highlight w:val="none"/>
          <w:lang w:eastAsia="zh-CN"/>
        </w:rPr>
        <w:t>开户行：</w:t>
      </w:r>
      <w:r>
        <w:rPr>
          <w:rFonts w:hint="eastAsia" w:ascii="宋体" w:hAnsi="宋体" w:cs="宋体"/>
          <w:color w:val="auto"/>
          <w:sz w:val="24"/>
          <w:szCs w:val="24"/>
          <w:highlight w:val="none"/>
          <w:lang w:eastAsia="zh-CN"/>
        </w:rPr>
        <w:t>中国</w:t>
      </w:r>
      <w:r>
        <w:rPr>
          <w:rFonts w:hint="eastAsia" w:ascii="宋体" w:hAnsi="宋体" w:cs="宋体"/>
          <w:color w:val="auto"/>
          <w:sz w:val="24"/>
          <w:szCs w:val="24"/>
          <w:highlight w:val="none"/>
          <w:lang w:val="en-US" w:eastAsia="zh-CN"/>
        </w:rPr>
        <w:t>银行股份有限公司重庆大足龙棠支行</w:t>
      </w:r>
    </w:p>
    <w:p w14:paraId="43E7E32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2.保证金到账时间及备注填写要求</w:t>
      </w:r>
    </w:p>
    <w:p w14:paraId="708D531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（1）到账时间要求</w:t>
      </w:r>
    </w:p>
    <w:p w14:paraId="22B626F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本项目投标保证金的到账截止时间为投标截止时间前一天下午5：00（投标人在银行转账汇款时，须充分考虑转账汇款的时间差风险，如同城转账、异地转账或汇款、跨行转账或电汇的时间要求；未按要求递交投标保证金的其投标文件将会被拒收）。</w:t>
      </w:r>
    </w:p>
    <w:p w14:paraId="1EF7DA7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（2）备注填写要求</w:t>
      </w:r>
    </w:p>
    <w:p w14:paraId="131F0DD3">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投标人应在银行转账（汇款）凭证备注栏中注明“保证金—（项目名称，可简写）</w:t>
      </w:r>
      <w:r>
        <w:rPr>
          <w:rFonts w:ascii="宋体" w:hAnsi="宋体" w:cs="宋体"/>
          <w:color w:val="auto"/>
          <w:sz w:val="24"/>
          <w:szCs w:val="24"/>
        </w:rPr>
        <w:t>”</w:t>
      </w:r>
      <w:r>
        <w:rPr>
          <w:rFonts w:hint="eastAsia" w:ascii="宋体" w:hAnsi="宋体" w:cs="宋体"/>
          <w:color w:val="auto"/>
          <w:sz w:val="24"/>
          <w:szCs w:val="24"/>
        </w:rPr>
        <w:t>，不按要求填写备注和缴纳保证金入指定账户而影响对其保证金到账认定和退还的，由投标人自行承担。</w:t>
      </w:r>
    </w:p>
    <w:p w14:paraId="2E94C7A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3.保证金退还方式</w:t>
      </w:r>
    </w:p>
    <w:p w14:paraId="5AA9963A">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（1）未成交供应商的保证金，在成交通知书发出后，由</w:t>
      </w:r>
      <w:r>
        <w:rPr>
          <w:rFonts w:hint="eastAsia" w:ascii="宋体" w:hAnsi="宋体" w:cs="宋体"/>
          <w:color w:val="auto"/>
          <w:sz w:val="24"/>
          <w:szCs w:val="24"/>
          <w:lang w:val="en-US" w:eastAsia="zh-CN"/>
        </w:rPr>
        <w:t>重庆颢越工程管理有限公司</w:t>
      </w:r>
      <w:r>
        <w:rPr>
          <w:rFonts w:hint="eastAsia" w:ascii="宋体" w:hAnsi="宋体" w:cs="宋体"/>
          <w:color w:val="auto"/>
          <w:sz w:val="24"/>
          <w:szCs w:val="24"/>
        </w:rPr>
        <w:t>在5个工作日内退还至投标人的“开户许可证”基本账户上。</w:t>
      </w:r>
    </w:p>
    <w:p w14:paraId="4D33EB0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（2）成交供应商的保证金，在成交供应商</w:t>
      </w:r>
      <w:r>
        <w:rPr>
          <w:rFonts w:ascii="宋体" w:hAnsi="宋体" w:cs="宋体"/>
          <w:color w:val="auto"/>
          <w:sz w:val="24"/>
          <w:szCs w:val="24"/>
        </w:rPr>
        <w:t>和采购人</w:t>
      </w:r>
      <w:r>
        <w:rPr>
          <w:rFonts w:hint="eastAsia" w:ascii="宋体" w:hAnsi="宋体" w:cs="宋体"/>
          <w:color w:val="auto"/>
          <w:sz w:val="24"/>
          <w:szCs w:val="24"/>
        </w:rPr>
        <w:t>签订合同后，由</w:t>
      </w:r>
      <w:r>
        <w:rPr>
          <w:rFonts w:hint="eastAsia" w:ascii="宋体" w:hAnsi="宋体" w:cs="宋体"/>
          <w:color w:val="auto"/>
          <w:sz w:val="24"/>
          <w:szCs w:val="24"/>
          <w:lang w:val="en-US" w:eastAsia="zh-CN"/>
        </w:rPr>
        <w:t>重庆颢越工程管理有限公司</w:t>
      </w:r>
      <w:r>
        <w:rPr>
          <w:rFonts w:hint="eastAsia" w:ascii="宋体" w:hAnsi="宋体" w:cs="宋体"/>
          <w:color w:val="auto"/>
          <w:sz w:val="24"/>
          <w:szCs w:val="24"/>
        </w:rPr>
        <w:t>在5个工作日内退还至投标人的“开户许可证”基本账户上。</w:t>
      </w:r>
    </w:p>
    <w:p w14:paraId="19E723E2">
      <w:pPr>
        <w:snapToGrid w:val="0"/>
        <w:spacing w:line="360" w:lineRule="auto"/>
        <w:ind w:firstLine="480" w:firstLineChars="200"/>
        <w:rPr>
          <w:rFonts w:hint="default" w:ascii="宋体" w:hAnsi="宋体" w:eastAsia="宋体" w:cs="宋体"/>
          <w:color w:val="auto"/>
          <w:sz w:val="24"/>
          <w:szCs w:val="24"/>
          <w:lang w:val="en-US" w:eastAsia="zh-CN"/>
        </w:rPr>
      </w:pPr>
      <w:r>
        <w:rPr>
          <w:rFonts w:hint="eastAsia" w:ascii="宋体" w:hAnsi="宋体" w:cs="宋体"/>
          <w:color w:val="auto"/>
          <w:sz w:val="24"/>
          <w:szCs w:val="24"/>
        </w:rPr>
        <w:t>查询电话：</w:t>
      </w:r>
      <w:r>
        <w:rPr>
          <w:rFonts w:hint="eastAsia" w:ascii="宋体" w:hAnsi="宋体" w:cs="宋体"/>
          <w:color w:val="auto"/>
          <w:sz w:val="24"/>
          <w:szCs w:val="24"/>
          <w:lang w:val="en-US" w:eastAsia="zh-CN"/>
        </w:rPr>
        <w:t>钱老师023-43331699</w:t>
      </w:r>
    </w:p>
    <w:bookmarkEnd w:id="17"/>
    <w:bookmarkEnd w:id="18"/>
    <w:p w14:paraId="32203AB6">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六、其它有关规定</w:t>
      </w:r>
      <w:bookmarkEnd w:id="19"/>
      <w:bookmarkEnd w:id="20"/>
    </w:p>
    <w:p w14:paraId="14A4A3F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 xml:space="preserve">（一）单位负责人为同一人或者存在直接控股、管理关系的不同供应商，不得参加同一合同项下的采购活动，否则均为无效响应。 </w:t>
      </w:r>
    </w:p>
    <w:p w14:paraId="137A346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（二）为采购项目提供整体设计、规范编制或者项目管理、监理、检测等服务的供应商，不得再参加该采购项目的其他采购活动，否则均为无效响应。</w:t>
      </w:r>
    </w:p>
    <w:p w14:paraId="60987BB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（三）超过响应文件截止时间递交的响应文件为无效文件，恕不接收。</w:t>
      </w:r>
    </w:p>
    <w:p w14:paraId="1FC9FB6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（四）比选费用：无论比选结果如何，供应商参与本项目比选的所有费用均应由供应商自行承担。</w:t>
      </w:r>
    </w:p>
    <w:p w14:paraId="1FCDB6D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（五）本项目不接受联合体形式比选。</w:t>
      </w:r>
    </w:p>
    <w:p w14:paraId="46E2FAA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（六）本项目不接受合同分包。</w:t>
      </w:r>
    </w:p>
    <w:p w14:paraId="0D1014D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（七）提交银行盖章的开户许可证复印件并加盖公章，否则为无效文件，恕不接收。</w:t>
      </w:r>
    </w:p>
    <w:p w14:paraId="35F00AC9">
      <w:pPr>
        <w:snapToGrid w:val="0"/>
        <w:spacing w:line="360" w:lineRule="auto"/>
        <w:ind w:firstLine="480" w:firstLineChars="200"/>
        <w:rPr>
          <w:rFonts w:hint="eastAsia" w:ascii="宋体" w:hAnsi="宋体" w:cs="宋体"/>
          <w:color w:val="auto"/>
          <w:sz w:val="24"/>
          <w:szCs w:val="24"/>
        </w:rPr>
      </w:pPr>
      <w:r>
        <w:rPr>
          <w:rFonts w:hint="eastAsia" w:ascii="宋体" w:hAnsi="宋体" w:cs="宋体"/>
          <w:color w:val="auto"/>
          <w:sz w:val="24"/>
          <w:szCs w:val="24"/>
        </w:rPr>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14:paraId="50537DF6">
      <w:pPr>
        <w:pStyle w:val="4"/>
        <w:spacing w:before="0" w:after="0" w:line="360" w:lineRule="auto"/>
        <w:ind w:firstLine="482" w:firstLineChars="200"/>
        <w:rPr>
          <w:rFonts w:ascii="宋体" w:hAnsi="宋体" w:cs="宋体"/>
          <w:color w:val="auto"/>
          <w:sz w:val="24"/>
          <w:szCs w:val="24"/>
        </w:rPr>
      </w:pPr>
      <w:bookmarkStart w:id="21" w:name="_Toc16646"/>
      <w:r>
        <w:rPr>
          <w:rFonts w:hint="eastAsia" w:ascii="宋体" w:hAnsi="宋体" w:cs="宋体"/>
          <w:color w:val="auto"/>
          <w:sz w:val="24"/>
          <w:szCs w:val="24"/>
        </w:rPr>
        <w:t>七、联系方式</w:t>
      </w:r>
      <w:bookmarkEnd w:id="21"/>
    </w:p>
    <w:p w14:paraId="334932E2">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（一）采购人：</w:t>
      </w:r>
      <w:r>
        <w:rPr>
          <w:rFonts w:hint="eastAsia" w:ascii="宋体" w:hAnsi="宋体" w:cs="宋体"/>
          <w:color w:val="auto"/>
          <w:sz w:val="24"/>
          <w:szCs w:val="24"/>
          <w:lang w:eastAsia="zh-CN"/>
        </w:rPr>
        <w:t>重庆泽足水务投资建设有限公司</w:t>
      </w:r>
    </w:p>
    <w:p w14:paraId="24F7B1E4">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联系人：</w:t>
      </w:r>
      <w:r>
        <w:rPr>
          <w:rFonts w:hint="eastAsia" w:ascii="宋体" w:hAnsi="宋体" w:cs="宋体"/>
          <w:color w:val="auto"/>
          <w:sz w:val="24"/>
          <w:szCs w:val="24"/>
          <w:lang w:val="en-US" w:eastAsia="zh-CN"/>
        </w:rPr>
        <w:t>程老师            李</w:t>
      </w:r>
      <w:r>
        <w:rPr>
          <w:rFonts w:hint="eastAsia" w:ascii="宋体" w:hAnsi="宋体" w:cs="宋体"/>
          <w:color w:val="auto"/>
          <w:sz w:val="24"/>
          <w:szCs w:val="24"/>
          <w:lang w:eastAsia="zh-CN"/>
        </w:rPr>
        <w:t>老师</w:t>
      </w:r>
    </w:p>
    <w:p w14:paraId="3B10841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电  话：</w:t>
      </w:r>
      <w:r>
        <w:rPr>
          <w:rFonts w:hint="eastAsia" w:ascii="宋体" w:hAnsi="宋体" w:cs="宋体"/>
          <w:color w:val="auto"/>
          <w:sz w:val="24"/>
          <w:szCs w:val="24"/>
          <w:lang w:val="en-US" w:eastAsia="zh-CN"/>
        </w:rPr>
        <w:t xml:space="preserve">18996290001       </w:t>
      </w:r>
      <w:r>
        <w:rPr>
          <w:rFonts w:ascii="宋体" w:hAnsi="宋体" w:cs="宋体"/>
          <w:color w:val="auto"/>
          <w:sz w:val="24"/>
          <w:szCs w:val="24"/>
        </w:rPr>
        <w:t>15023631667</w:t>
      </w:r>
    </w:p>
    <w:p w14:paraId="4C9264A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地  址：重庆市大足区</w:t>
      </w:r>
    </w:p>
    <w:p w14:paraId="477B157C">
      <w:pPr>
        <w:snapToGrid w:val="0"/>
        <w:spacing w:line="360" w:lineRule="auto"/>
        <w:rPr>
          <w:rFonts w:hint="eastAsia" w:ascii="宋体" w:hAnsi="宋体" w:cs="宋体"/>
          <w:color w:val="auto"/>
          <w:sz w:val="24"/>
          <w:szCs w:val="24"/>
        </w:rPr>
      </w:pPr>
    </w:p>
    <w:p w14:paraId="4F28E7CE">
      <w:pPr>
        <w:snapToGrid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cs="宋体"/>
          <w:color w:val="auto"/>
          <w:sz w:val="24"/>
          <w:szCs w:val="24"/>
        </w:rPr>
        <w:t>（二）采购代理机构：</w:t>
      </w:r>
      <w:r>
        <w:rPr>
          <w:rFonts w:hint="eastAsia" w:ascii="宋体" w:hAnsi="宋体" w:cs="宋体"/>
          <w:color w:val="auto"/>
          <w:sz w:val="24"/>
          <w:szCs w:val="24"/>
          <w:lang w:val="en-US" w:eastAsia="zh-CN"/>
        </w:rPr>
        <w:t>重庆颢越工程管理有限公司</w:t>
      </w:r>
    </w:p>
    <w:p w14:paraId="3C7796B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联系人：</w:t>
      </w:r>
      <w:r>
        <w:rPr>
          <w:rFonts w:hint="eastAsia" w:ascii="宋体" w:hAnsi="宋体" w:cs="宋体"/>
          <w:color w:val="auto"/>
          <w:sz w:val="24"/>
          <w:szCs w:val="24"/>
          <w:lang w:val="en-US" w:eastAsia="zh-CN"/>
        </w:rPr>
        <w:t>钱老师</w:t>
      </w:r>
    </w:p>
    <w:p w14:paraId="12D03B6A">
      <w:pPr>
        <w:snapToGrid w:val="0"/>
        <w:spacing w:line="360" w:lineRule="auto"/>
        <w:ind w:firstLine="480" w:firstLineChars="200"/>
        <w:rPr>
          <w:rFonts w:hint="default" w:ascii="宋体" w:hAnsi="宋体" w:cs="宋体"/>
          <w:color w:val="auto"/>
          <w:sz w:val="24"/>
          <w:szCs w:val="24"/>
          <w:lang w:val="en-US" w:eastAsia="zh-CN"/>
        </w:rPr>
      </w:pPr>
      <w:r>
        <w:rPr>
          <w:rFonts w:hint="eastAsia" w:ascii="宋体" w:hAnsi="宋体" w:cs="宋体"/>
          <w:color w:val="auto"/>
          <w:sz w:val="24"/>
          <w:szCs w:val="24"/>
        </w:rPr>
        <w:t>电  话：</w:t>
      </w:r>
      <w:bookmarkStart w:id="22" w:name="_Toc216163282"/>
      <w:bookmarkStart w:id="23" w:name="_Toc178828108"/>
      <w:bookmarkStart w:id="24" w:name="_Toc180051219"/>
      <w:r>
        <w:rPr>
          <w:rFonts w:hint="eastAsia" w:ascii="宋体" w:hAnsi="宋体" w:cs="宋体"/>
          <w:color w:val="auto"/>
          <w:sz w:val="24"/>
          <w:szCs w:val="24"/>
          <w:lang w:val="en-US" w:eastAsia="zh-CN"/>
        </w:rPr>
        <w:t>023-43331699</w:t>
      </w:r>
    </w:p>
    <w:p w14:paraId="66CB3622">
      <w:pPr>
        <w:snapToGrid w:val="0"/>
        <w:spacing w:line="360" w:lineRule="auto"/>
        <w:ind w:firstLine="480" w:firstLineChars="200"/>
        <w:rPr>
          <w:rFonts w:hint="eastAsia" w:ascii="宋体" w:hAnsi="宋体" w:eastAsia="宋体" w:cs="宋体"/>
          <w:bCs/>
          <w:color w:val="auto"/>
          <w:sz w:val="24"/>
          <w:szCs w:val="24"/>
          <w:lang w:eastAsia="zh-CN"/>
        </w:rPr>
      </w:pPr>
      <w:r>
        <w:rPr>
          <w:rFonts w:hint="eastAsia" w:ascii="宋体" w:hAnsi="宋体" w:cs="宋体"/>
          <w:color w:val="auto"/>
          <w:sz w:val="24"/>
          <w:szCs w:val="24"/>
        </w:rPr>
        <w:t>地  址：</w:t>
      </w:r>
      <w:r>
        <w:rPr>
          <w:rFonts w:hint="eastAsia" w:ascii="宋体" w:hAnsi="宋体" w:cs="宋体"/>
          <w:bCs/>
          <w:color w:val="auto"/>
          <w:sz w:val="24"/>
          <w:szCs w:val="24"/>
          <w:lang w:eastAsia="zh-CN"/>
        </w:rPr>
        <w:t>重庆市大足区海棠路63号</w:t>
      </w:r>
    </w:p>
    <w:bookmarkEnd w:id="22"/>
    <w:bookmarkEnd w:id="23"/>
    <w:bookmarkEnd w:id="24"/>
    <w:p w14:paraId="38F4F243">
      <w:pPr>
        <w:pStyle w:val="3"/>
        <w:pageBreakBefore/>
        <w:spacing w:line="360" w:lineRule="auto"/>
        <w:jc w:val="center"/>
        <w:rPr>
          <w:rFonts w:ascii="宋体" w:hAnsi="宋体" w:eastAsia="宋体" w:cs="宋体"/>
          <w:color w:val="auto"/>
          <w:sz w:val="36"/>
          <w:szCs w:val="30"/>
        </w:rPr>
      </w:pPr>
      <w:bookmarkStart w:id="25" w:name="_Toc828"/>
      <w:r>
        <w:rPr>
          <w:rFonts w:hint="eastAsia" w:ascii="宋体" w:hAnsi="宋体" w:eastAsia="宋体" w:cs="宋体"/>
          <w:color w:val="auto"/>
          <w:sz w:val="36"/>
          <w:szCs w:val="30"/>
        </w:rPr>
        <w:t>第二篇  项目技术需求</w:t>
      </w:r>
      <w:bookmarkEnd w:id="25"/>
    </w:p>
    <w:p w14:paraId="4759AEDF">
      <w:pPr>
        <w:pStyle w:val="4"/>
        <w:spacing w:before="0" w:after="0" w:line="360" w:lineRule="auto"/>
        <w:ind w:firstLine="482" w:firstLineChars="200"/>
        <w:rPr>
          <w:rFonts w:ascii="宋体" w:hAnsi="宋体" w:cs="宋体"/>
          <w:color w:val="auto"/>
          <w:sz w:val="24"/>
          <w:szCs w:val="24"/>
        </w:rPr>
      </w:pPr>
      <w:bookmarkStart w:id="26" w:name="_Toc132194552"/>
      <w:bookmarkStart w:id="27" w:name="_Toc12507"/>
      <w:bookmarkStart w:id="28" w:name="_Toc12789058"/>
      <w:r>
        <w:rPr>
          <w:rFonts w:hint="eastAsia" w:ascii="宋体" w:hAnsi="宋体" w:cs="宋体"/>
          <w:color w:val="auto"/>
          <w:sz w:val="24"/>
          <w:szCs w:val="24"/>
        </w:rPr>
        <w:t>一、</w:t>
      </w:r>
      <w:bookmarkEnd w:id="26"/>
      <w:r>
        <w:rPr>
          <w:rFonts w:hint="eastAsia" w:ascii="宋体" w:hAnsi="宋体" w:cs="宋体"/>
          <w:color w:val="auto"/>
          <w:sz w:val="24"/>
          <w:szCs w:val="24"/>
        </w:rPr>
        <w:t>项目基本概况介绍</w:t>
      </w:r>
      <w:bookmarkEnd w:id="27"/>
    </w:p>
    <w:p w14:paraId="0756F71E">
      <w:pPr>
        <w:pStyle w:val="4"/>
        <w:spacing w:before="0" w:after="0" w:line="360" w:lineRule="auto"/>
        <w:ind w:firstLine="480" w:firstLineChars="200"/>
        <w:rPr>
          <w:rFonts w:hint="eastAsia" w:ascii="宋体" w:hAnsi="宋体" w:eastAsia="宋体" w:cs="宋体"/>
          <w:b w:val="0"/>
          <w:bCs/>
          <w:color w:val="auto"/>
          <w:sz w:val="24"/>
          <w:szCs w:val="24"/>
          <w:highlight w:val="yellow"/>
          <w:lang w:eastAsia="zh-CN"/>
        </w:rPr>
      </w:pPr>
      <w:bookmarkStart w:id="29" w:name="_Toc27736"/>
      <w:bookmarkStart w:id="30" w:name="_Toc13000"/>
      <w:bookmarkStart w:id="31" w:name="_Toc28561"/>
      <w:bookmarkStart w:id="32" w:name="_Toc14455"/>
      <w:bookmarkStart w:id="33" w:name="_Toc5131"/>
      <w:bookmarkStart w:id="34" w:name="_Toc27215"/>
      <w:bookmarkStart w:id="35" w:name="_Toc15268"/>
      <w:bookmarkStart w:id="36" w:name="_Toc15273"/>
      <w:bookmarkStart w:id="37" w:name="_Toc13141"/>
      <w:bookmarkStart w:id="38" w:name="_Toc21469"/>
      <w:bookmarkStart w:id="39" w:name="_Toc4598"/>
      <w:bookmarkStart w:id="40" w:name="_Toc132194553"/>
      <w:r>
        <w:rPr>
          <w:rFonts w:hint="eastAsia" w:ascii="宋体" w:hAnsi="宋体" w:cs="宋体"/>
          <w:b w:val="0"/>
          <w:bCs/>
          <w:color w:val="auto"/>
          <w:sz w:val="24"/>
          <w:szCs w:val="24"/>
        </w:rPr>
        <w:t>1、项目名称</w:t>
      </w:r>
      <w:r>
        <w:rPr>
          <w:rFonts w:hint="eastAsia" w:ascii="宋体" w:hAnsi="宋体" w:cs="宋体"/>
          <w:b w:val="0"/>
          <w:bCs/>
          <w:color w:val="auto"/>
          <w:sz w:val="24"/>
          <w:szCs w:val="24"/>
          <w:highlight w:val="none"/>
        </w:rPr>
        <w:t>：</w:t>
      </w:r>
      <w:bookmarkEnd w:id="29"/>
      <w:bookmarkEnd w:id="30"/>
      <w:bookmarkEnd w:id="31"/>
      <w:bookmarkEnd w:id="32"/>
      <w:bookmarkEnd w:id="33"/>
      <w:bookmarkEnd w:id="34"/>
      <w:bookmarkEnd w:id="35"/>
      <w:bookmarkEnd w:id="36"/>
      <w:bookmarkEnd w:id="37"/>
      <w:bookmarkEnd w:id="38"/>
      <w:bookmarkEnd w:id="39"/>
      <w:r>
        <w:rPr>
          <w:rFonts w:hint="eastAsia" w:ascii="宋体" w:hAnsi="宋体" w:cs="宋体"/>
          <w:b w:val="0"/>
          <w:bCs/>
          <w:color w:val="auto"/>
          <w:sz w:val="24"/>
          <w:szCs w:val="24"/>
          <w:highlight w:val="none"/>
          <w:lang w:eastAsia="zh-CN"/>
        </w:rPr>
        <w:t xml:space="preserve">泽足公司制水药品采购 </w:t>
      </w:r>
    </w:p>
    <w:p w14:paraId="22198DA7">
      <w:pPr>
        <w:pStyle w:val="4"/>
        <w:spacing w:before="0" w:after="0" w:line="360" w:lineRule="auto"/>
        <w:ind w:firstLine="480" w:firstLineChars="200"/>
        <w:rPr>
          <w:rFonts w:ascii="宋体" w:hAnsi="宋体" w:cs="宋体"/>
          <w:b w:val="0"/>
          <w:bCs/>
          <w:color w:val="auto"/>
          <w:sz w:val="24"/>
          <w:szCs w:val="24"/>
        </w:rPr>
      </w:pPr>
      <w:bookmarkStart w:id="41" w:name="_Toc2548"/>
      <w:bookmarkStart w:id="42" w:name="_Toc28170"/>
      <w:bookmarkStart w:id="43" w:name="_Toc3783"/>
      <w:bookmarkStart w:id="44" w:name="_Toc345"/>
      <w:bookmarkStart w:id="45" w:name="_Toc31046"/>
      <w:bookmarkStart w:id="46" w:name="_Toc3966"/>
      <w:bookmarkStart w:id="47" w:name="_Toc16141"/>
      <w:bookmarkStart w:id="48" w:name="_Toc20203"/>
      <w:bookmarkStart w:id="49" w:name="_Toc32761"/>
      <w:bookmarkStart w:id="50" w:name="_Toc23401"/>
      <w:bookmarkStart w:id="51" w:name="_Toc8112"/>
      <w:r>
        <w:rPr>
          <w:rFonts w:hint="eastAsia" w:ascii="宋体" w:hAnsi="宋体" w:cs="宋体"/>
          <w:b w:val="0"/>
          <w:bCs/>
          <w:color w:val="auto"/>
          <w:sz w:val="24"/>
          <w:szCs w:val="24"/>
        </w:rPr>
        <w:t>2、使用地点：</w:t>
      </w:r>
      <w:bookmarkEnd w:id="41"/>
      <w:bookmarkEnd w:id="42"/>
      <w:bookmarkEnd w:id="43"/>
      <w:bookmarkEnd w:id="44"/>
      <w:bookmarkEnd w:id="45"/>
      <w:r>
        <w:rPr>
          <w:rFonts w:hint="eastAsia" w:ascii="宋体" w:hAnsi="宋体" w:cs="宋体"/>
          <w:b w:val="0"/>
          <w:bCs/>
          <w:color w:val="auto"/>
          <w:sz w:val="24"/>
          <w:szCs w:val="24"/>
        </w:rPr>
        <w:t>重庆市大足区29个自来水厂</w:t>
      </w:r>
      <w:bookmarkEnd w:id="46"/>
      <w:bookmarkEnd w:id="47"/>
      <w:bookmarkEnd w:id="48"/>
      <w:bookmarkEnd w:id="49"/>
      <w:bookmarkEnd w:id="50"/>
      <w:bookmarkEnd w:id="51"/>
      <w:bookmarkStart w:id="219" w:name="_GoBack"/>
      <w:bookmarkEnd w:id="219"/>
    </w:p>
    <w:p w14:paraId="7DEB5515">
      <w:pPr>
        <w:pStyle w:val="4"/>
        <w:spacing w:before="0" w:after="0" w:line="360" w:lineRule="auto"/>
        <w:ind w:firstLine="480" w:firstLineChars="200"/>
        <w:rPr>
          <w:rFonts w:ascii="宋体" w:hAnsi="宋体" w:cs="宋体"/>
          <w:b w:val="0"/>
          <w:bCs/>
          <w:color w:val="auto"/>
          <w:sz w:val="24"/>
          <w:szCs w:val="24"/>
          <w:highlight w:val="none"/>
        </w:rPr>
      </w:pPr>
      <w:bookmarkStart w:id="52" w:name="_Toc29822"/>
      <w:bookmarkStart w:id="53" w:name="_Toc30288"/>
      <w:bookmarkStart w:id="54" w:name="_Toc22751"/>
      <w:bookmarkStart w:id="55" w:name="_Toc24587"/>
      <w:bookmarkStart w:id="56" w:name="_Toc5040"/>
      <w:bookmarkStart w:id="57" w:name="_Toc15551"/>
      <w:bookmarkStart w:id="58" w:name="_Toc936"/>
      <w:bookmarkStart w:id="59" w:name="_Toc28177"/>
      <w:bookmarkStart w:id="60" w:name="_Toc12212"/>
      <w:bookmarkStart w:id="61" w:name="_Toc4923"/>
      <w:bookmarkStart w:id="62" w:name="_Toc28884"/>
      <w:r>
        <w:rPr>
          <w:rFonts w:hint="eastAsia" w:ascii="宋体" w:hAnsi="宋体" w:cs="宋体"/>
          <w:b w:val="0"/>
          <w:bCs/>
          <w:color w:val="auto"/>
          <w:sz w:val="24"/>
          <w:szCs w:val="24"/>
        </w:rPr>
        <w:t>3、招标采购范围</w:t>
      </w:r>
      <w:r>
        <w:rPr>
          <w:rFonts w:hint="eastAsia" w:ascii="宋体" w:hAnsi="宋体" w:cs="宋体"/>
          <w:b w:val="0"/>
          <w:bCs/>
          <w:color w:val="auto"/>
          <w:sz w:val="24"/>
          <w:szCs w:val="24"/>
          <w:highlight w:val="none"/>
        </w:rPr>
        <w:t>：</w:t>
      </w:r>
      <w:bookmarkEnd w:id="52"/>
      <w:bookmarkEnd w:id="53"/>
      <w:bookmarkEnd w:id="54"/>
      <w:bookmarkEnd w:id="55"/>
      <w:bookmarkEnd w:id="56"/>
      <w:r>
        <w:rPr>
          <w:rFonts w:hint="eastAsia" w:ascii="宋体" w:hAnsi="宋体" w:cs="宋体"/>
          <w:b w:val="0"/>
          <w:bCs/>
          <w:color w:val="auto"/>
          <w:sz w:val="24"/>
          <w:szCs w:val="24"/>
          <w:highlight w:val="none"/>
        </w:rPr>
        <w:t>29个自来水厂（根据实际情况采购）</w:t>
      </w:r>
      <w:bookmarkEnd w:id="57"/>
      <w:bookmarkEnd w:id="58"/>
      <w:bookmarkEnd w:id="59"/>
      <w:bookmarkEnd w:id="60"/>
      <w:bookmarkEnd w:id="61"/>
      <w:bookmarkEnd w:id="62"/>
    </w:p>
    <w:p w14:paraId="3F0C4A8A">
      <w:pPr>
        <w:pStyle w:val="4"/>
        <w:spacing w:before="0" w:after="0" w:line="360" w:lineRule="auto"/>
        <w:ind w:firstLine="482" w:firstLineChars="200"/>
        <w:rPr>
          <w:rFonts w:ascii="宋体" w:hAnsi="宋体" w:cs="宋体"/>
          <w:b w:val="0"/>
          <w:bCs/>
          <w:color w:val="auto"/>
          <w:sz w:val="24"/>
          <w:szCs w:val="24"/>
          <w:highlight w:val="none"/>
        </w:rPr>
      </w:pPr>
      <w:bookmarkStart w:id="63" w:name="_Toc27149"/>
      <w:r>
        <w:rPr>
          <w:rFonts w:hint="eastAsia" w:ascii="宋体" w:hAnsi="宋体" w:cs="宋体"/>
          <w:color w:val="auto"/>
          <w:sz w:val="24"/>
          <w:szCs w:val="24"/>
          <w:highlight w:val="none"/>
        </w:rPr>
        <w:t>二、</w:t>
      </w:r>
      <w:bookmarkEnd w:id="40"/>
      <w:r>
        <w:rPr>
          <w:rFonts w:hint="eastAsia" w:ascii="宋体" w:hAnsi="宋体" w:cs="宋体"/>
          <w:color w:val="auto"/>
          <w:sz w:val="24"/>
          <w:szCs w:val="24"/>
          <w:highlight w:val="none"/>
        </w:rPr>
        <w:t>采购货物名称、数量、规格等</w:t>
      </w:r>
      <w:bookmarkEnd w:id="63"/>
    </w:p>
    <w:tbl>
      <w:tblPr>
        <w:tblStyle w:val="58"/>
        <w:tblW w:w="8585" w:type="dxa"/>
        <w:tblInd w:w="418" w:type="dxa"/>
        <w:tblLayout w:type="fixed"/>
        <w:tblCellMar>
          <w:top w:w="0" w:type="dxa"/>
          <w:left w:w="108" w:type="dxa"/>
          <w:bottom w:w="0" w:type="dxa"/>
          <w:right w:w="108" w:type="dxa"/>
        </w:tblCellMar>
      </w:tblPr>
      <w:tblGrid>
        <w:gridCol w:w="887"/>
        <w:gridCol w:w="2768"/>
        <w:gridCol w:w="2059"/>
        <w:gridCol w:w="941"/>
        <w:gridCol w:w="1930"/>
      </w:tblGrid>
      <w:tr w14:paraId="4593686F">
        <w:tblPrEx>
          <w:tblCellMar>
            <w:top w:w="0" w:type="dxa"/>
            <w:left w:w="108" w:type="dxa"/>
            <w:bottom w:w="0" w:type="dxa"/>
            <w:right w:w="108" w:type="dxa"/>
          </w:tblCellMar>
        </w:tblPrEx>
        <w:trPr>
          <w:trHeight w:val="680" w:hRule="atLeast"/>
        </w:trPr>
        <w:tc>
          <w:tcPr>
            <w:tcW w:w="887" w:type="dxa"/>
            <w:tcBorders>
              <w:top w:val="single" w:color="000000" w:sz="4" w:space="0"/>
              <w:left w:val="single" w:color="auto" w:sz="4" w:space="0"/>
              <w:bottom w:val="single" w:color="auto" w:sz="4" w:space="0"/>
              <w:right w:val="single" w:color="000000" w:sz="4" w:space="0"/>
            </w:tcBorders>
            <w:shd w:val="clear" w:color="auto" w:fill="auto"/>
            <w:vAlign w:val="center"/>
          </w:tcPr>
          <w:p w14:paraId="0B1BE0CC">
            <w:pPr>
              <w:widowControl/>
              <w:jc w:val="center"/>
              <w:textAlignment w:val="center"/>
              <w:rPr>
                <w:rFonts w:ascii="宋体" w:hAnsi="宋体" w:cs="宋体"/>
                <w:color w:val="auto"/>
                <w:sz w:val="21"/>
                <w:szCs w:val="21"/>
                <w:highlight w:val="none"/>
              </w:rPr>
            </w:pPr>
            <w:r>
              <w:rPr>
                <w:rStyle w:val="280"/>
                <w:rFonts w:hint="default"/>
                <w:color w:val="auto"/>
                <w:highlight w:val="none"/>
                <w:lang w:bidi="ar"/>
              </w:rPr>
              <w:t>序号</w:t>
            </w:r>
          </w:p>
        </w:tc>
        <w:tc>
          <w:tcPr>
            <w:tcW w:w="2768" w:type="dxa"/>
            <w:tcBorders>
              <w:top w:val="single" w:color="000000" w:sz="4" w:space="0"/>
              <w:left w:val="single" w:color="000000" w:sz="4" w:space="0"/>
              <w:bottom w:val="single" w:color="auto" w:sz="4" w:space="0"/>
              <w:right w:val="single" w:color="000000" w:sz="4" w:space="0"/>
            </w:tcBorders>
            <w:shd w:val="clear" w:color="auto" w:fill="auto"/>
            <w:vAlign w:val="center"/>
          </w:tcPr>
          <w:p w14:paraId="2B81DEF0">
            <w:pPr>
              <w:widowControl/>
              <w:jc w:val="center"/>
              <w:textAlignment w:val="center"/>
              <w:rPr>
                <w:rFonts w:ascii="宋体" w:hAnsi="宋体" w:cs="宋体"/>
                <w:color w:val="auto"/>
                <w:sz w:val="21"/>
                <w:szCs w:val="21"/>
                <w:highlight w:val="none"/>
              </w:rPr>
            </w:pPr>
            <w:r>
              <w:rPr>
                <w:rStyle w:val="280"/>
                <w:rFonts w:hint="default"/>
                <w:color w:val="auto"/>
                <w:highlight w:val="none"/>
                <w:lang w:bidi="ar"/>
              </w:rPr>
              <w:t>货物名称</w:t>
            </w:r>
          </w:p>
        </w:tc>
        <w:tc>
          <w:tcPr>
            <w:tcW w:w="2059" w:type="dxa"/>
            <w:tcBorders>
              <w:top w:val="single" w:color="000000" w:sz="4" w:space="0"/>
              <w:left w:val="single" w:color="000000" w:sz="4" w:space="0"/>
              <w:bottom w:val="single" w:color="auto" w:sz="4" w:space="0"/>
              <w:right w:val="single" w:color="000000" w:sz="4" w:space="0"/>
            </w:tcBorders>
            <w:shd w:val="clear" w:color="auto" w:fill="auto"/>
            <w:vAlign w:val="center"/>
          </w:tcPr>
          <w:p w14:paraId="6C085722">
            <w:pPr>
              <w:widowControl/>
              <w:jc w:val="center"/>
              <w:textAlignment w:val="center"/>
              <w:rPr>
                <w:rFonts w:ascii="宋体" w:hAnsi="宋体" w:cs="宋体"/>
                <w:color w:val="auto"/>
                <w:sz w:val="21"/>
                <w:szCs w:val="21"/>
                <w:highlight w:val="none"/>
              </w:rPr>
            </w:pPr>
            <w:r>
              <w:rPr>
                <w:rStyle w:val="280"/>
                <w:rFonts w:hint="default"/>
                <w:color w:val="auto"/>
                <w:highlight w:val="none"/>
                <w:lang w:bidi="ar"/>
              </w:rPr>
              <w:t>规格</w:t>
            </w:r>
          </w:p>
        </w:tc>
        <w:tc>
          <w:tcPr>
            <w:tcW w:w="941" w:type="dxa"/>
            <w:tcBorders>
              <w:top w:val="single" w:color="000000" w:sz="4" w:space="0"/>
              <w:left w:val="single" w:color="000000" w:sz="4" w:space="0"/>
              <w:bottom w:val="single" w:color="auto" w:sz="4" w:space="0"/>
              <w:right w:val="single" w:color="000000" w:sz="4" w:space="0"/>
            </w:tcBorders>
            <w:shd w:val="clear" w:color="auto" w:fill="auto"/>
            <w:vAlign w:val="center"/>
          </w:tcPr>
          <w:p w14:paraId="59C88707">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数量</w:t>
            </w:r>
          </w:p>
        </w:tc>
        <w:tc>
          <w:tcPr>
            <w:tcW w:w="1930" w:type="dxa"/>
            <w:tcBorders>
              <w:top w:val="single" w:color="000000" w:sz="4" w:space="0"/>
              <w:left w:val="single" w:color="000000" w:sz="4" w:space="0"/>
              <w:bottom w:val="single" w:color="auto" w:sz="4" w:space="0"/>
              <w:right w:val="single" w:color="000000" w:sz="4" w:space="0"/>
            </w:tcBorders>
            <w:shd w:val="clear" w:color="auto" w:fill="auto"/>
            <w:vAlign w:val="center"/>
          </w:tcPr>
          <w:p w14:paraId="2CBC7582">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val="en-US" w:eastAsia="zh-CN" w:bidi="ar"/>
              </w:rPr>
              <w:t>限价</w:t>
            </w:r>
            <w:r>
              <w:rPr>
                <w:rFonts w:hint="eastAsia" w:ascii="宋体" w:hAnsi="宋体" w:cs="宋体"/>
                <w:color w:val="auto"/>
                <w:kern w:val="0"/>
                <w:sz w:val="21"/>
                <w:szCs w:val="21"/>
                <w:highlight w:val="none"/>
                <w:lang w:bidi="ar"/>
              </w:rPr>
              <w:t>单价（元）</w:t>
            </w:r>
          </w:p>
        </w:tc>
      </w:tr>
      <w:tr w14:paraId="3ED476E3">
        <w:tblPrEx>
          <w:tblCellMar>
            <w:top w:w="0" w:type="dxa"/>
            <w:left w:w="108" w:type="dxa"/>
            <w:bottom w:w="0" w:type="dxa"/>
            <w:right w:w="108" w:type="dxa"/>
          </w:tblCellMar>
        </w:tblPrEx>
        <w:trPr>
          <w:trHeight w:val="680" w:hRule="atLeast"/>
        </w:trPr>
        <w:tc>
          <w:tcPr>
            <w:tcW w:w="887" w:type="dxa"/>
            <w:tcBorders>
              <w:top w:val="single" w:color="auto" w:sz="4" w:space="0"/>
              <w:left w:val="single" w:color="000000" w:sz="4" w:space="0"/>
              <w:bottom w:val="single" w:color="000000" w:sz="4" w:space="0"/>
              <w:right w:val="single" w:color="000000" w:sz="4" w:space="0"/>
            </w:tcBorders>
            <w:shd w:val="clear" w:color="auto" w:fill="auto"/>
            <w:vAlign w:val="center"/>
          </w:tcPr>
          <w:p w14:paraId="7CB78206">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2768" w:type="dxa"/>
            <w:tcBorders>
              <w:top w:val="single" w:color="auto" w:sz="4" w:space="0"/>
              <w:left w:val="single" w:color="000000" w:sz="4" w:space="0"/>
              <w:bottom w:val="single" w:color="000000" w:sz="4" w:space="0"/>
              <w:right w:val="single" w:color="000000" w:sz="4" w:space="0"/>
            </w:tcBorders>
            <w:shd w:val="clear" w:color="auto" w:fill="auto"/>
            <w:vAlign w:val="center"/>
          </w:tcPr>
          <w:p w14:paraId="51D10DB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固态聚氯化铝</w:t>
            </w:r>
          </w:p>
        </w:tc>
        <w:tc>
          <w:tcPr>
            <w:tcW w:w="2059" w:type="dxa"/>
            <w:tcBorders>
              <w:top w:val="single" w:color="auto" w:sz="4" w:space="0"/>
              <w:left w:val="single" w:color="000000" w:sz="4" w:space="0"/>
              <w:bottom w:val="single" w:color="000000" w:sz="4" w:space="0"/>
              <w:right w:val="single" w:color="000000" w:sz="4" w:space="0"/>
            </w:tcBorders>
            <w:shd w:val="clear" w:color="auto" w:fill="auto"/>
            <w:vAlign w:val="center"/>
          </w:tcPr>
          <w:p w14:paraId="2983099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吨</w:t>
            </w:r>
          </w:p>
        </w:tc>
        <w:tc>
          <w:tcPr>
            <w:tcW w:w="941" w:type="dxa"/>
            <w:tcBorders>
              <w:top w:val="single" w:color="auto" w:sz="4" w:space="0"/>
              <w:left w:val="single" w:color="000000" w:sz="4" w:space="0"/>
              <w:bottom w:val="single" w:color="000000" w:sz="4" w:space="0"/>
              <w:right w:val="single" w:color="000000" w:sz="4" w:space="0"/>
            </w:tcBorders>
            <w:shd w:val="clear" w:color="auto" w:fill="auto"/>
            <w:vAlign w:val="center"/>
          </w:tcPr>
          <w:p w14:paraId="6A469B90">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auto" w:sz="4" w:space="0"/>
              <w:left w:val="single" w:color="000000" w:sz="4" w:space="0"/>
              <w:bottom w:val="single" w:color="000000" w:sz="4" w:space="0"/>
              <w:right w:val="single" w:color="000000" w:sz="4" w:space="0"/>
            </w:tcBorders>
            <w:shd w:val="clear" w:color="auto" w:fill="auto"/>
            <w:vAlign w:val="center"/>
          </w:tcPr>
          <w:p w14:paraId="49996A7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3287.00 </w:t>
            </w:r>
          </w:p>
        </w:tc>
      </w:tr>
      <w:tr w14:paraId="2ACE75E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4F504">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C7463">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液态聚氯化铝</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B03D0">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A1B55">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651D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1295.00 </w:t>
            </w:r>
          </w:p>
        </w:tc>
      </w:tr>
      <w:tr w14:paraId="0F3142F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44E41">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B9A7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AB剂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55E69">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7D27">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2B46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70.00 </w:t>
            </w:r>
          </w:p>
        </w:tc>
      </w:tr>
      <w:tr w14:paraId="5F7998E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509B8">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3D1A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阳离子聚丙烯酰胺</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0B67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1F27A">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F1CF9">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29350.00 </w:t>
            </w:r>
          </w:p>
        </w:tc>
      </w:tr>
      <w:tr w14:paraId="1EBEEC9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5EE99">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9D1E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活性炭</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7674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64F2">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8F09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5982.00 </w:t>
            </w:r>
          </w:p>
        </w:tc>
      </w:tr>
      <w:tr w14:paraId="06318FB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7532B">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9246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高纯度二氧化氯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7186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25Kg/桶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D122C">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C1AE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715.00 </w:t>
            </w:r>
          </w:p>
        </w:tc>
      </w:tr>
      <w:tr w14:paraId="2DD3478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FF441">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B8FE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清时捷PH酚红指示剂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BE90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53171">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97B0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213.00 </w:t>
            </w:r>
          </w:p>
        </w:tc>
      </w:tr>
      <w:tr w14:paraId="29C02FB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64EA9">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C631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清时捷余氯试剂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F84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B-ARK/套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C216">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C3BB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368.00 </w:t>
            </w:r>
          </w:p>
        </w:tc>
      </w:tr>
      <w:tr w14:paraId="23E18F5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313DC">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69A4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宇微总大肠菌群测试板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C383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A30CB">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A06D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580.00 </w:t>
            </w:r>
          </w:p>
        </w:tc>
      </w:tr>
      <w:tr w14:paraId="75809DF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0501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ACCA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总大肠菌群科立得试剂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EC63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WCHN200/盒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2590C">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091C0">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5200.00 </w:t>
            </w:r>
          </w:p>
        </w:tc>
      </w:tr>
      <w:tr w14:paraId="79FB420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CE5D7">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B651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无菌取样瓶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7005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WV120SBST-200/箱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E6FE6">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5853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2075.00 </w:t>
            </w:r>
          </w:p>
        </w:tc>
      </w:tr>
      <w:tr w14:paraId="47888C8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AE579">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CA2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宇微菌落总数测试板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6C20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28EFD">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808F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610.00 </w:t>
            </w:r>
          </w:p>
        </w:tc>
      </w:tr>
      <w:tr w14:paraId="46793B4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CCC5E">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C3743">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simplate菌落总数试剂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1E43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WHPC-25/盒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62AB2">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1F49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1215.00 </w:t>
            </w:r>
          </w:p>
        </w:tc>
      </w:tr>
      <w:tr w14:paraId="08CFE7D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8B5E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7B5E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哈希余氯试剂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C8ED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C5AC4">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F9DD3">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285.00 </w:t>
            </w:r>
          </w:p>
        </w:tc>
      </w:tr>
      <w:tr w14:paraId="4E79BFB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B7213">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978E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百灵达余氯试剂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B5CB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D61E6">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EDEC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838.00 </w:t>
            </w:r>
          </w:p>
        </w:tc>
      </w:tr>
      <w:tr w14:paraId="20E77D6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55283">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373A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百灵达PH试剂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F2D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2DA07">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E92F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800.00 </w:t>
            </w:r>
          </w:p>
        </w:tc>
      </w:tr>
      <w:tr w14:paraId="2ED7926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A13D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8FC9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高锰酸盐指数（碱性）CODmn（陆恒生物）</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48CE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A6053">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9307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739.00 </w:t>
            </w:r>
          </w:p>
        </w:tc>
      </w:tr>
      <w:tr w14:paraId="48D7BC5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B14C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CAA2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清时捷比色瓶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3F37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12ml/个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87141">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7E41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357.00 </w:t>
            </w:r>
          </w:p>
        </w:tc>
      </w:tr>
      <w:tr w14:paraId="7F8B5D8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0742B">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1C35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无菌水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3B260">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120ml/瓶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3F836">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F3D29">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130.00 </w:t>
            </w:r>
          </w:p>
        </w:tc>
      </w:tr>
      <w:tr w14:paraId="3D964E0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A1945">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92DC3">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梅特勒ph标液4</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7FBF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0A637">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55E9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370.00 </w:t>
            </w:r>
          </w:p>
        </w:tc>
      </w:tr>
      <w:tr w14:paraId="4A9918E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34069">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FC6D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梅特勒PH标液7</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1D19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80285">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03A0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373.00 </w:t>
            </w:r>
          </w:p>
        </w:tc>
      </w:tr>
      <w:tr w14:paraId="2330B69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9459E">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6EF13">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梅特勒PH标液10</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F50E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73594">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537E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375.00 </w:t>
            </w:r>
          </w:p>
        </w:tc>
      </w:tr>
      <w:tr w14:paraId="55650C3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0EB13">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2AEE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梅特勒PH保护液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EA58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91E56">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7AF8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390.00 </w:t>
            </w:r>
          </w:p>
        </w:tc>
      </w:tr>
      <w:tr w14:paraId="70158D8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7221">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9AB9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爱德士97孔定量盘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6D93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E8BAD">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0615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1778.00 </w:t>
            </w:r>
          </w:p>
        </w:tc>
      </w:tr>
      <w:tr w14:paraId="7652B55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DCAF4">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8D9B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梅特勒F2探头LE438</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99ED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D89B9">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2B9A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900.00 </w:t>
            </w:r>
          </w:p>
        </w:tc>
      </w:tr>
      <w:tr w14:paraId="14BC82F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5D0EB">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E831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梅特勒S210探头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1581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5A74A">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5AD3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4652.00 </w:t>
            </w:r>
          </w:p>
        </w:tc>
      </w:tr>
      <w:tr w14:paraId="7214AF2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312A2">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EC19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赛默飞移液器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F7F2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C2773">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A633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535.00 </w:t>
            </w:r>
          </w:p>
        </w:tc>
      </w:tr>
      <w:tr w14:paraId="2A08E9F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A9ADA">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408E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赛默飞移液器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EAD2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A3148">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79CD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535.00 </w:t>
            </w:r>
          </w:p>
        </w:tc>
      </w:tr>
      <w:tr w14:paraId="5C7FF1A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169A">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7D24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赛默飞移液头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F80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5ml，100次/包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44DA8">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5BBA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22.00 </w:t>
            </w:r>
          </w:p>
        </w:tc>
      </w:tr>
      <w:tr w14:paraId="7E4A0B4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FBE3">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DC9C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赛默飞移液头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F963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1ml，100次/包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02E27">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43D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22.00 </w:t>
            </w:r>
          </w:p>
        </w:tc>
      </w:tr>
      <w:tr w14:paraId="1F93A34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B1931">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6C7B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广口瓶（取样）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5385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8F60B">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520E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28.00 </w:t>
            </w:r>
          </w:p>
        </w:tc>
      </w:tr>
      <w:tr w14:paraId="24C206A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B9DD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8507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塑料氟化瓶（取样）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70E7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9DA2F">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F903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20.00 </w:t>
            </w:r>
          </w:p>
        </w:tc>
      </w:tr>
      <w:tr w14:paraId="57DBEE4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6C311">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AB81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一次性无菌水样取样袋</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D18E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F7AA0">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AC81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800.00 </w:t>
            </w:r>
          </w:p>
        </w:tc>
      </w:tr>
      <w:tr w14:paraId="5B38756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E68A6">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FD73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陆恒COD试管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CC59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25支/盒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BEF9D">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44E2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415.00 </w:t>
            </w:r>
          </w:p>
        </w:tc>
      </w:tr>
      <w:tr w14:paraId="7749941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A7AD7">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646A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哈希2100Q浊度仪测量瓶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CA6C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6个/盒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A3DB9">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1882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800.00 </w:t>
            </w:r>
          </w:p>
        </w:tc>
      </w:tr>
      <w:tr w14:paraId="3F50E67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DAD04">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4304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2100Q浊度仪成套小瓶标液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238A0">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0C6C3">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5100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3624.00 </w:t>
            </w:r>
          </w:p>
        </w:tc>
      </w:tr>
      <w:tr w14:paraId="7599448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49EEF">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556A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哈希DR300余氯仪测试瓶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DE34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6个/套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379EC">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39C0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358.00 </w:t>
            </w:r>
          </w:p>
        </w:tc>
      </w:tr>
      <w:tr w14:paraId="11D1941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8B4C5">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4C78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6B4D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B18DB">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23B4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840.00 </w:t>
            </w:r>
          </w:p>
        </w:tc>
      </w:tr>
      <w:tr w14:paraId="0AD28A9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B7044">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F17C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玻璃刻度吸管（移液管）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F81E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CE466">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1A69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 xml:space="preserve">9.00 </w:t>
            </w:r>
          </w:p>
        </w:tc>
      </w:tr>
      <w:tr w14:paraId="5D25EB9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D0CC9">
            <w:pPr>
              <w:widowControl/>
              <w:jc w:val="center"/>
              <w:textAlignment w:val="center"/>
              <w:rPr>
                <w:rFonts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40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C1832">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玻璃刻度吸管（移液管）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C9FE1">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D0062">
            <w:pPr>
              <w:widowControl/>
              <w:jc w:val="center"/>
              <w:textAlignment w:val="center"/>
              <w:rPr>
                <w:rFonts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58C61">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7.00 </w:t>
            </w:r>
          </w:p>
        </w:tc>
      </w:tr>
      <w:tr w14:paraId="5900A64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AEE2F">
            <w:pPr>
              <w:widowControl/>
              <w:jc w:val="center"/>
              <w:textAlignment w:val="center"/>
              <w:rPr>
                <w:rFonts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41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E98C1">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量筒</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39C58">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C9CDB">
            <w:pPr>
              <w:widowControl/>
              <w:jc w:val="center"/>
              <w:textAlignment w:val="center"/>
              <w:rPr>
                <w:rFonts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FD945">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6.00 </w:t>
            </w:r>
          </w:p>
        </w:tc>
      </w:tr>
      <w:tr w14:paraId="12DB265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9A8CD">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B597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量筒</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D029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ABE82">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65EE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10.00 </w:t>
            </w:r>
          </w:p>
        </w:tc>
      </w:tr>
      <w:tr w14:paraId="4BD70E3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07F9B">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C124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烧杯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AB6D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6D19B">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C71D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7.00 </w:t>
            </w:r>
          </w:p>
        </w:tc>
      </w:tr>
      <w:tr w14:paraId="7D532DD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E891A">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8DAF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烧杯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B49F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1000ml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CCD4F">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6246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13.00 </w:t>
            </w:r>
          </w:p>
        </w:tc>
      </w:tr>
      <w:tr w14:paraId="299A1F8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4C60A">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DE24D">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洗耳头（吸水头）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A31B0">
            <w:pPr>
              <w:jc w:val="center"/>
              <w:rPr>
                <w:rFonts w:hint="eastAsia" w:ascii="宋体" w:hAnsi="宋体" w:cs="宋体"/>
                <w:color w:val="auto"/>
                <w:kern w:val="0"/>
                <w:sz w:val="21"/>
                <w:szCs w:val="21"/>
                <w:highlight w:val="none"/>
                <w:lang w:bidi="ar"/>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50A57">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B0B3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5.00 </w:t>
            </w:r>
          </w:p>
        </w:tc>
      </w:tr>
      <w:tr w14:paraId="45AC23D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B532F">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BBEC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化验室工作服</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92AE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7CC08">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73CE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88.00 </w:t>
            </w:r>
          </w:p>
        </w:tc>
      </w:tr>
      <w:tr w14:paraId="35256C2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4B602">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FBFF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清时捷便携式余氯检测仪校正维护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AF2F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Q-CL501B</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AA287">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B8C9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3567.00 </w:t>
            </w:r>
          </w:p>
        </w:tc>
      </w:tr>
      <w:tr w14:paraId="1386E4C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FF115">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75AE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清时捷便携式浊度检测仪校正维护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DF6F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TB-2000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D440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370E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2058.00 </w:t>
            </w:r>
          </w:p>
        </w:tc>
      </w:tr>
      <w:tr w14:paraId="0ED2049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E947E">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19F2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清时捷便携式五合一检测仪校正维护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94C0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T-CP40(标准型）</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D54BE">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DAB4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800.00 </w:t>
            </w:r>
          </w:p>
        </w:tc>
      </w:tr>
      <w:tr w14:paraId="05EBFFC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03574">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026F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百灵达多参数水质分析仪校正维护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BDC2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RW7</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BC0D6">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E453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850.00 </w:t>
            </w:r>
          </w:p>
        </w:tc>
      </w:tr>
      <w:tr w14:paraId="52EDEA6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6318A">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EBCB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百灵达浊度仪校正维护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98F1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CT12</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AD8EE">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60D0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800.00 </w:t>
            </w:r>
          </w:p>
        </w:tc>
      </w:tr>
      <w:tr w14:paraId="39BB7D1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B22C5">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AABF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哈希浊度仪校正维护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BFB6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2100Q</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3EC15">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B77E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800.00 </w:t>
            </w:r>
          </w:p>
        </w:tc>
      </w:tr>
      <w:tr w14:paraId="6255B3B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3AD52">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398E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哈希余氯仪校正维护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ECDF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DR300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2D4AE">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ED40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800.00 </w:t>
            </w:r>
          </w:p>
        </w:tc>
      </w:tr>
      <w:tr w14:paraId="210D4CA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A57BF">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4D2E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精创实验室专用温湿度记录仪</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2329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08CEF">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E99A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251.00 </w:t>
            </w:r>
          </w:p>
        </w:tc>
      </w:tr>
      <w:tr w14:paraId="00B87F6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7DE7B">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A38D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清时捷二氧化氯试剂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100C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B-ARK（100次/套）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8209E">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8023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262.00 </w:t>
            </w:r>
          </w:p>
        </w:tc>
      </w:tr>
      <w:tr w14:paraId="2243465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CB70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8829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清时捷高锰酸盐指数试剂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6E68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500mL/瓶，3瓶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2AAC3">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2F7A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475.00 </w:t>
            </w:r>
          </w:p>
        </w:tc>
      </w:tr>
      <w:tr w14:paraId="7E8B047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B0719">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63B9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清时捷耗氧量R1（硫酸溶液1+3）</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0A34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38EBD">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DEDA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173.00 </w:t>
            </w:r>
          </w:p>
        </w:tc>
      </w:tr>
      <w:tr w14:paraId="4CE4232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9D14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8474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清时捷耗氧量R2（高锰酸钾储备液）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727F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A2BA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F800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186.00 </w:t>
            </w:r>
          </w:p>
        </w:tc>
      </w:tr>
      <w:tr w14:paraId="4A90B70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772CE">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A533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清时捷耗氧量R3（草酸钠储备液）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520B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0A1B8">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D681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179.00 </w:t>
            </w:r>
          </w:p>
        </w:tc>
      </w:tr>
      <w:tr w14:paraId="37B606B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100EB">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7617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清时捷菌落总数培养基（套装）</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6F66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D454D">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C592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360.00 </w:t>
            </w:r>
          </w:p>
        </w:tc>
      </w:tr>
      <w:tr w14:paraId="567DB2D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523CF">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9AE3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清时捷总大肠菌群培养基—（套装）</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618C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53E26">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4C05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380.00 </w:t>
            </w:r>
          </w:p>
        </w:tc>
      </w:tr>
      <w:tr w14:paraId="03587DC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DE206">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5B8AD">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清时捷巴氏无菌吸管1ml</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F460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50个/包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84803">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B251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47.00 </w:t>
            </w:r>
          </w:p>
        </w:tc>
      </w:tr>
      <w:tr w14:paraId="503B473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63354">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6799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清时捷巴氏无菌吸管3ml</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958E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30个/包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7FE22">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625F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48.00 </w:t>
            </w:r>
          </w:p>
        </w:tc>
      </w:tr>
      <w:tr w14:paraId="77A951F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5F09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B30F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清时捷9CM无菌培养皿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5ED3D">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10个/包，5包/套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97F23">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2BAC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132.00 </w:t>
            </w:r>
          </w:p>
        </w:tc>
      </w:tr>
      <w:tr w14:paraId="151FB0D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B2E86">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BFD4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清时捷1ml 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8EE2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1盒/98次，1ml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82280">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39FD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73.00 </w:t>
            </w:r>
          </w:p>
        </w:tc>
      </w:tr>
      <w:tr w14:paraId="79995EC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2C998">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1724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清时捷5ml 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257D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1盒/28次，5ml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C5515">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38B2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71.00 </w:t>
            </w:r>
          </w:p>
        </w:tc>
      </w:tr>
      <w:tr w14:paraId="19382FF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4B202">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E05E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清时捷10ml 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4EEA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1盒/15次，10ml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5F03B">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0E9B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69.00 </w:t>
            </w:r>
          </w:p>
        </w:tc>
      </w:tr>
      <w:tr w14:paraId="78315A9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E76B1">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9EEA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清时捷无水乙醇</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AF6C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256AC">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5CE3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20.00 </w:t>
            </w:r>
          </w:p>
        </w:tc>
      </w:tr>
      <w:tr w14:paraId="09AFFD6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3FF58">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D62B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清时捷无菌滤膜</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DA0C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47mm 0.45um 200张</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D5FB6">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CE55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622.00 </w:t>
            </w:r>
          </w:p>
        </w:tc>
      </w:tr>
      <w:tr w14:paraId="23BEB1C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FEA1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D4EDD">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清时捷灯芯棉线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801C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20CM/</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31CCD">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89D8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4.50 </w:t>
            </w:r>
          </w:p>
        </w:tc>
      </w:tr>
      <w:tr w14:paraId="6CAA632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B5A9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BFE1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清时捷氨氮试剂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F0DB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B-ARK（100次/套）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0367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1CD0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160.00 </w:t>
            </w:r>
          </w:p>
        </w:tc>
      </w:tr>
      <w:tr w14:paraId="014A5DC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A821B">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62FA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清时捷大肠埃希氏菌培养基（套装）</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ADC6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6瓶/套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4EC6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F0E1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500.00 </w:t>
            </w:r>
          </w:p>
        </w:tc>
      </w:tr>
      <w:tr w14:paraId="43D1D97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BB4BD">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AB6D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清时捷11-12CM中性滤纸</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5070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100张/盒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34F6D">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A336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21.00 </w:t>
            </w:r>
          </w:p>
        </w:tc>
      </w:tr>
      <w:tr w14:paraId="0FC9DEE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C6197">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A986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清时捷长绒棉球</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8699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28g</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6187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5EBB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46.00 </w:t>
            </w:r>
          </w:p>
        </w:tc>
      </w:tr>
      <w:tr w14:paraId="3FBBE29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1DB4">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520A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清时捷水样采集无菌袋（含硫代硫酸钠）</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95CE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37166">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9F40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4.00 </w:t>
            </w:r>
          </w:p>
        </w:tc>
      </w:tr>
      <w:tr w14:paraId="7679172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1F6C6">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0D30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清时捷250ml 烧杯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A3AD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DA5EE">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DC49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8.00 </w:t>
            </w:r>
          </w:p>
        </w:tc>
      </w:tr>
      <w:tr w14:paraId="3D584B5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EFF2E">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459D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清时捷滴定泵管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0DF4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滴定 14#</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C18C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5CDA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130.00 </w:t>
            </w:r>
          </w:p>
        </w:tc>
      </w:tr>
      <w:tr w14:paraId="3B8AEC3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0340A">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DABC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清时捷浊度比色瓶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7546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2个/盒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7062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4C02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172.00 </w:t>
            </w:r>
          </w:p>
        </w:tc>
      </w:tr>
      <w:tr w14:paraId="6016ED6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D348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DFF4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清时捷试剂比色瓶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4A15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12.5ml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10F9B">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391E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170.00 </w:t>
            </w:r>
          </w:p>
        </w:tc>
      </w:tr>
      <w:tr w14:paraId="0DF0FEA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465BC">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99CA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清时捷浊度验证液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B27A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B-ARK</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84855">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5FF4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281.00 </w:t>
            </w:r>
          </w:p>
        </w:tc>
      </w:tr>
      <w:tr w14:paraId="722A115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E8F0E">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945B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清时捷水浴锅</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5106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1.5L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0EE42">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27A5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425.00 </w:t>
            </w:r>
          </w:p>
        </w:tc>
      </w:tr>
      <w:tr w14:paraId="3A492FA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46B2C">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3B4A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清时捷不锈钢水浴锅支架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C060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4孔</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2CFD5">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C3E4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175.00 </w:t>
            </w:r>
          </w:p>
        </w:tc>
      </w:tr>
      <w:tr w14:paraId="2F0ECAB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FC57A">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0435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清时捷镊子</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3BF7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不锈钢医用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27C46">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8FEC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16.00 </w:t>
            </w:r>
          </w:p>
        </w:tc>
      </w:tr>
      <w:tr w14:paraId="6D9629D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41271">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51EA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紫外线消毒灯管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A41B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T8-15W-长43.7cm</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A9D60">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0695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2"/>
                <w:szCs w:val="22"/>
                <w:u w:val="none"/>
                <w:lang w:val="en-US" w:eastAsia="zh-CN" w:bidi="ar"/>
              </w:rPr>
              <w:t xml:space="preserve">20.00 </w:t>
            </w:r>
          </w:p>
        </w:tc>
      </w:tr>
    </w:tbl>
    <w:p w14:paraId="7129FBF2">
      <w:pPr>
        <w:pStyle w:val="4"/>
        <w:spacing w:before="0" w:after="0" w:line="240" w:lineRule="auto"/>
        <w:rPr>
          <w:rFonts w:ascii="宋体" w:hAnsi="宋体" w:cs="宋体"/>
          <w:color w:val="auto"/>
          <w:sz w:val="21"/>
          <w:szCs w:val="21"/>
          <w:highlight w:val="none"/>
        </w:rPr>
      </w:pPr>
    </w:p>
    <w:p w14:paraId="6F3FD959">
      <w:pPr>
        <w:pStyle w:val="4"/>
        <w:spacing w:before="0" w:after="0" w:line="240" w:lineRule="auto"/>
        <w:ind w:firstLine="241" w:firstLineChars="100"/>
        <w:rPr>
          <w:rFonts w:ascii="宋体" w:hAnsi="宋体" w:cs="宋体"/>
          <w:color w:val="auto"/>
          <w:sz w:val="24"/>
          <w:szCs w:val="24"/>
          <w:highlight w:val="none"/>
        </w:rPr>
      </w:pPr>
      <w:bookmarkStart w:id="64" w:name="_Toc5512"/>
      <w:bookmarkStart w:id="65" w:name="_Toc31872"/>
      <w:bookmarkStart w:id="66" w:name="_Toc25171"/>
      <w:bookmarkStart w:id="67" w:name="_Toc14670"/>
      <w:bookmarkStart w:id="68" w:name="_Toc16875"/>
      <w:bookmarkStart w:id="69" w:name="_Toc13434"/>
      <w:bookmarkStart w:id="70" w:name="_Toc18879"/>
      <w:bookmarkStart w:id="71" w:name="_Toc28260"/>
      <w:bookmarkStart w:id="72" w:name="_Toc32062"/>
      <w:bookmarkStart w:id="73" w:name="_Toc10191"/>
      <w:bookmarkStart w:id="74" w:name="_Toc29698"/>
      <w:r>
        <w:rPr>
          <w:rFonts w:hint="eastAsia" w:ascii="宋体" w:hAnsi="宋体" w:cs="宋体"/>
          <w:color w:val="auto"/>
          <w:sz w:val="24"/>
          <w:szCs w:val="24"/>
          <w:highlight w:val="none"/>
        </w:rPr>
        <w:t>备注：</w:t>
      </w:r>
      <w:bookmarkEnd w:id="64"/>
      <w:bookmarkEnd w:id="65"/>
      <w:bookmarkEnd w:id="66"/>
      <w:bookmarkEnd w:id="67"/>
      <w:bookmarkEnd w:id="68"/>
      <w:bookmarkEnd w:id="69"/>
      <w:bookmarkEnd w:id="70"/>
      <w:bookmarkEnd w:id="71"/>
      <w:bookmarkEnd w:id="72"/>
      <w:bookmarkEnd w:id="73"/>
      <w:bookmarkEnd w:id="74"/>
      <w:r>
        <w:rPr>
          <w:rFonts w:hint="eastAsia" w:ascii="宋体" w:hAnsi="宋体" w:cs="宋体"/>
          <w:color w:val="auto"/>
          <w:sz w:val="24"/>
          <w:szCs w:val="24"/>
          <w:highlight w:val="none"/>
          <w:lang w:eastAsia="zh-CN"/>
        </w:rPr>
        <w:t>实际供货品种及数量以业主通知为准</w:t>
      </w:r>
      <w:r>
        <w:rPr>
          <w:rFonts w:hint="eastAsia" w:ascii="宋体" w:hAnsi="宋体" w:cs="宋体"/>
          <w:color w:val="auto"/>
          <w:sz w:val="24"/>
          <w:szCs w:val="24"/>
          <w:highlight w:val="none"/>
        </w:rPr>
        <w:t>。</w:t>
      </w:r>
    </w:p>
    <w:p w14:paraId="73CD8109">
      <w:pPr>
        <w:pStyle w:val="4"/>
        <w:spacing w:before="0" w:after="0" w:line="360" w:lineRule="auto"/>
        <w:rPr>
          <w:rFonts w:ascii="宋体" w:hAnsi="宋体" w:cs="宋体"/>
          <w:color w:val="auto"/>
          <w:sz w:val="24"/>
          <w:szCs w:val="24"/>
          <w:highlight w:val="none"/>
        </w:rPr>
      </w:pPr>
    </w:p>
    <w:p w14:paraId="153C6ADF">
      <w:pPr>
        <w:pStyle w:val="4"/>
        <w:spacing w:before="0" w:after="0" w:line="360" w:lineRule="auto"/>
        <w:rPr>
          <w:rFonts w:ascii="宋体" w:hAnsi="宋体" w:cs="宋体"/>
          <w:b w:val="0"/>
          <w:bCs/>
          <w:color w:val="auto"/>
          <w:sz w:val="24"/>
          <w:szCs w:val="24"/>
          <w:highlight w:val="none"/>
        </w:rPr>
      </w:pPr>
      <w:bookmarkStart w:id="75" w:name="_Toc13291"/>
      <w:r>
        <w:rPr>
          <w:rFonts w:hint="eastAsia" w:ascii="宋体" w:hAnsi="宋体" w:cs="宋体"/>
          <w:color w:val="auto"/>
          <w:sz w:val="24"/>
          <w:szCs w:val="24"/>
          <w:highlight w:val="none"/>
        </w:rPr>
        <w:t>三、质量要求</w:t>
      </w:r>
      <w:bookmarkEnd w:id="75"/>
    </w:p>
    <w:p w14:paraId="3894F4E7">
      <w:pPr>
        <w:rPr>
          <w:color w:val="auto"/>
          <w:highlight w:val="none"/>
        </w:rPr>
      </w:pPr>
      <w:r>
        <w:rPr>
          <w:rFonts w:hint="eastAsia" w:ascii="宋体" w:hAnsi="宋体" w:cs="宋体"/>
          <w:bCs/>
          <w:color w:val="auto"/>
          <w:sz w:val="24"/>
          <w:szCs w:val="24"/>
          <w:highlight w:val="none"/>
        </w:rPr>
        <w:t>符合国家质量检测标准，并达到合格标准。</w:t>
      </w:r>
    </w:p>
    <w:p w14:paraId="56A30675">
      <w:pPr>
        <w:rPr>
          <w:rFonts w:ascii="宋体" w:hAnsi="宋体" w:cs="宋体"/>
          <w:color w:val="auto"/>
        </w:rPr>
      </w:pPr>
    </w:p>
    <w:p w14:paraId="6430017B">
      <w:pPr>
        <w:pStyle w:val="3"/>
        <w:pageBreakBefore/>
        <w:spacing w:line="360" w:lineRule="auto"/>
        <w:jc w:val="center"/>
        <w:rPr>
          <w:rFonts w:ascii="宋体" w:hAnsi="宋体" w:eastAsia="宋体" w:cs="宋体"/>
          <w:color w:val="auto"/>
          <w:sz w:val="36"/>
          <w:szCs w:val="30"/>
        </w:rPr>
      </w:pPr>
      <w:bookmarkStart w:id="76" w:name="_Toc28183"/>
      <w:r>
        <w:rPr>
          <w:rFonts w:hint="eastAsia" w:ascii="宋体" w:hAnsi="宋体" w:eastAsia="宋体" w:cs="宋体"/>
          <w:color w:val="auto"/>
          <w:sz w:val="36"/>
          <w:szCs w:val="30"/>
        </w:rPr>
        <w:t>第三篇  项目商务需求</w:t>
      </w:r>
      <w:bookmarkEnd w:id="28"/>
      <w:bookmarkEnd w:id="76"/>
    </w:p>
    <w:p w14:paraId="0F45FAAE">
      <w:pPr>
        <w:pStyle w:val="4"/>
        <w:spacing w:before="0" w:after="0" w:line="360" w:lineRule="auto"/>
        <w:ind w:firstLine="482" w:firstLineChars="200"/>
        <w:rPr>
          <w:rFonts w:ascii="宋体" w:hAnsi="宋体" w:cs="宋体"/>
          <w:color w:val="auto"/>
          <w:sz w:val="24"/>
          <w:szCs w:val="24"/>
        </w:rPr>
      </w:pPr>
      <w:bookmarkStart w:id="77" w:name="_Toc22570"/>
      <w:bookmarkStart w:id="78" w:name="_Toc132194555"/>
      <w:r>
        <w:rPr>
          <w:rFonts w:hint="eastAsia" w:ascii="宋体" w:hAnsi="宋体" w:cs="宋体"/>
          <w:color w:val="auto"/>
          <w:sz w:val="24"/>
          <w:szCs w:val="24"/>
        </w:rPr>
        <w:t>一、交货时间、交货地点、服务期及验收方式</w:t>
      </w:r>
      <w:bookmarkEnd w:id="77"/>
      <w:bookmarkEnd w:id="78"/>
    </w:p>
    <w:p w14:paraId="77478A8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（一）交货时间</w:t>
      </w:r>
    </w:p>
    <w:p w14:paraId="337FC61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根据采购人书面通知的时间，在48小时内运到采购人指定的供货现场并完成下车、搬运入库、现场清理等工作。</w:t>
      </w:r>
    </w:p>
    <w:p w14:paraId="63E5411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（二）交货地点</w:t>
      </w:r>
    </w:p>
    <w:p w14:paraId="52E219D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重庆市大足区29个自来水厂</w:t>
      </w:r>
    </w:p>
    <w:p w14:paraId="3224BCC0">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（三）服务期</w:t>
      </w:r>
    </w:p>
    <w:p w14:paraId="6ABE2717">
      <w:pPr>
        <w:snapToGrid w:val="0"/>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本次合同金额</w:t>
      </w:r>
      <w:r>
        <w:rPr>
          <w:rFonts w:hint="eastAsia" w:ascii="宋体" w:hAnsi="宋体" w:cs="宋体"/>
          <w:color w:val="auto"/>
          <w:sz w:val="24"/>
          <w:szCs w:val="24"/>
          <w:highlight w:val="none"/>
          <w:lang w:val="en-US" w:eastAsia="zh-CN"/>
        </w:rPr>
        <w:t>暂定</w:t>
      </w:r>
      <w:r>
        <w:rPr>
          <w:rFonts w:hint="eastAsia" w:ascii="宋体" w:hAnsi="宋体" w:cs="宋体"/>
          <w:color w:val="auto"/>
          <w:sz w:val="24"/>
          <w:szCs w:val="24"/>
          <w:highlight w:val="none"/>
        </w:rPr>
        <w:t>为49.5万元*折扣率，完成业主供货需求并达到合同金额后供货自动终止。</w:t>
      </w:r>
    </w:p>
    <w:p w14:paraId="25214F14">
      <w:pPr>
        <w:snapToGrid w:val="0"/>
        <w:spacing w:line="360" w:lineRule="auto"/>
        <w:ind w:left="476" w:leftChars="170"/>
        <w:rPr>
          <w:rFonts w:ascii="宋体" w:hAnsi="宋体" w:cs="宋体"/>
          <w:color w:val="auto"/>
          <w:sz w:val="24"/>
          <w:szCs w:val="24"/>
        </w:rPr>
      </w:pPr>
      <w:r>
        <w:rPr>
          <w:rFonts w:hint="eastAsia" w:ascii="宋体" w:hAnsi="宋体" w:cs="宋体"/>
          <w:color w:val="auto"/>
          <w:sz w:val="24"/>
          <w:szCs w:val="24"/>
        </w:rPr>
        <w:t>（四）验收方式</w:t>
      </w:r>
    </w:p>
    <w:p w14:paraId="56E3FB29">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由采购方组织相关人员进行验收</w:t>
      </w:r>
    </w:p>
    <w:p w14:paraId="063BD3B3">
      <w:pPr>
        <w:pStyle w:val="4"/>
        <w:spacing w:before="0" w:after="0" w:line="360" w:lineRule="auto"/>
        <w:ind w:firstLine="482" w:firstLineChars="200"/>
        <w:rPr>
          <w:rFonts w:ascii="宋体" w:hAnsi="宋体" w:cs="宋体"/>
          <w:color w:val="auto"/>
          <w:sz w:val="24"/>
          <w:szCs w:val="24"/>
        </w:rPr>
      </w:pPr>
      <w:bookmarkStart w:id="79" w:name="_Toc30366"/>
      <w:bookmarkStart w:id="80" w:name="_Toc132194556"/>
      <w:r>
        <w:rPr>
          <w:rFonts w:hint="eastAsia" w:ascii="宋体" w:hAnsi="宋体" w:cs="宋体"/>
          <w:color w:val="auto"/>
          <w:sz w:val="24"/>
          <w:szCs w:val="24"/>
        </w:rPr>
        <w:t>二、报价要求</w:t>
      </w:r>
      <w:bookmarkEnd w:id="79"/>
      <w:bookmarkEnd w:id="80"/>
    </w:p>
    <w:p w14:paraId="6F5AED86">
      <w:pPr>
        <w:snapToGrid w:val="0"/>
        <w:spacing w:line="360" w:lineRule="auto"/>
        <w:ind w:firstLine="480" w:firstLineChars="200"/>
        <w:rPr>
          <w:color w:val="auto"/>
        </w:rPr>
      </w:pPr>
      <w:bookmarkStart w:id="81" w:name="_Toc20975"/>
      <w:bookmarkStart w:id="82" w:name="_Toc8981"/>
      <w:bookmarkStart w:id="83" w:name="_Toc132194558"/>
      <w:r>
        <w:rPr>
          <w:rFonts w:hint="eastAsia" w:ascii="宋体" w:hAnsi="宋体" w:cs="宋体"/>
          <w:color w:val="auto"/>
          <w:sz w:val="24"/>
          <w:szCs w:val="24"/>
        </w:rPr>
        <w:t>1、本次采购的投标报价货币为人民币</w:t>
      </w:r>
      <w:r>
        <w:rPr>
          <w:rFonts w:hint="eastAsia" w:ascii="宋体" w:hAnsi="宋体" w:cs="宋体"/>
          <w:color w:val="auto"/>
          <w:sz w:val="24"/>
          <w:szCs w:val="24"/>
          <w:lang w:eastAsia="zh-CN"/>
        </w:rPr>
        <w:t>报价</w:t>
      </w:r>
      <w:r>
        <w:rPr>
          <w:rFonts w:hint="eastAsia" w:ascii="宋体" w:hAnsi="宋体" w:cs="宋体"/>
          <w:color w:val="auto"/>
          <w:sz w:val="24"/>
          <w:szCs w:val="24"/>
        </w:rPr>
        <w:t>，投标人应根据自身的实力和对招标文件、技术条件和国家技术规范和标准的理解，结合市场行情进行自主报价。</w:t>
      </w:r>
    </w:p>
    <w:p w14:paraId="0F493A7E">
      <w:pPr>
        <w:numPr>
          <w:ilvl w:val="0"/>
          <w:numId w:val="15"/>
        </w:numPr>
        <w:snapToGrid w:val="0"/>
        <w:spacing w:line="360" w:lineRule="auto"/>
        <w:ind w:firstLine="480" w:firstLineChars="200"/>
        <w:rPr>
          <w:rFonts w:hint="eastAsia" w:ascii="宋体" w:hAnsi="宋体" w:cs="宋体"/>
          <w:color w:val="auto"/>
          <w:sz w:val="24"/>
          <w:szCs w:val="24"/>
          <w:lang w:val="en-US" w:eastAsia="zh-CN"/>
        </w:rPr>
      </w:pPr>
      <w:bookmarkStart w:id="84" w:name="_Toc132194557"/>
      <w:r>
        <w:rPr>
          <w:rFonts w:hint="eastAsia" w:ascii="宋体" w:hAnsi="宋体" w:cs="宋体"/>
          <w:color w:val="auto"/>
          <w:sz w:val="24"/>
          <w:szCs w:val="24"/>
        </w:rPr>
        <w:t>货到买方交货地点价。包含产品单价（含税）、运输费、包装费、装卸费、保险费、检测费、税金等所有送货到甲方指定地点的一切费用，在合同执行过程中不作调整，采购数量以招标人通知为准</w:t>
      </w:r>
      <w:r>
        <w:rPr>
          <w:rFonts w:hint="eastAsia" w:ascii="宋体" w:hAnsi="宋体" w:cs="宋体"/>
          <w:color w:val="auto"/>
          <w:sz w:val="24"/>
          <w:szCs w:val="24"/>
          <w:lang w:eastAsia="zh-CN"/>
        </w:rPr>
        <w:t>。</w:t>
      </w:r>
    </w:p>
    <w:p w14:paraId="0FDBA50F">
      <w:pPr>
        <w:numPr>
          <w:ilvl w:val="0"/>
          <w:numId w:val="0"/>
        </w:num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lang w:val="en-US" w:eastAsia="zh-CN"/>
        </w:rPr>
        <w:t>3、</w:t>
      </w:r>
      <w:r>
        <w:rPr>
          <w:rFonts w:hint="eastAsia" w:ascii="宋体" w:hAnsi="宋体" w:cs="宋体"/>
          <w:color w:val="auto"/>
          <w:sz w:val="24"/>
          <w:szCs w:val="24"/>
        </w:rPr>
        <w:t>本次报价采用折扣比例形式报价，折扣比例不得高于100%，否则为无效响应。合同期内采购人根据成交折扣比例和实际供货量据实结算</w:t>
      </w:r>
      <w:r>
        <w:rPr>
          <w:rFonts w:hint="eastAsia" w:ascii="宋体" w:hAnsi="宋体" w:cs="宋体"/>
          <w:color w:val="auto"/>
          <w:kern w:val="0"/>
          <w:sz w:val="24"/>
          <w:szCs w:val="24"/>
        </w:rPr>
        <w:t>。</w:t>
      </w:r>
    </w:p>
    <w:bookmarkEnd w:id="84"/>
    <w:p w14:paraId="26FDAF29">
      <w:pPr>
        <w:pStyle w:val="4"/>
        <w:spacing w:before="0" w:after="0" w:line="360" w:lineRule="auto"/>
        <w:ind w:firstLine="482" w:firstLineChars="200"/>
        <w:rPr>
          <w:rFonts w:ascii="宋体" w:hAnsi="宋体" w:cs="宋体"/>
          <w:color w:val="auto"/>
          <w:sz w:val="24"/>
          <w:szCs w:val="24"/>
          <w:highlight w:val="yellow"/>
        </w:rPr>
      </w:pPr>
      <w:r>
        <w:rPr>
          <w:rFonts w:hint="eastAsia" w:ascii="宋体" w:hAnsi="宋体" w:cs="宋体"/>
          <w:color w:val="auto"/>
          <w:sz w:val="24"/>
          <w:szCs w:val="24"/>
        </w:rPr>
        <w:t>三、质量保证</w:t>
      </w:r>
      <w:bookmarkEnd w:id="81"/>
      <w:bookmarkEnd w:id="82"/>
    </w:p>
    <w:p w14:paraId="430678A9">
      <w:pPr>
        <w:pStyle w:val="4"/>
        <w:spacing w:before="0" w:after="0" w:line="360" w:lineRule="auto"/>
        <w:ind w:firstLine="480" w:firstLineChars="200"/>
        <w:rPr>
          <w:rFonts w:ascii="宋体" w:hAnsi="宋体" w:cs="宋体"/>
          <w:b w:val="0"/>
          <w:bCs/>
          <w:color w:val="auto"/>
          <w:sz w:val="24"/>
          <w:szCs w:val="24"/>
        </w:rPr>
      </w:pPr>
      <w:bookmarkStart w:id="85" w:name="_Toc27222"/>
      <w:bookmarkStart w:id="86" w:name="_Toc30044"/>
      <w:bookmarkStart w:id="87" w:name="_Toc26490"/>
      <w:bookmarkStart w:id="88" w:name="_Toc7067"/>
      <w:bookmarkStart w:id="89" w:name="_Toc2281"/>
      <w:bookmarkStart w:id="90" w:name="_Toc5060"/>
      <w:bookmarkStart w:id="91" w:name="_Toc30177"/>
      <w:r>
        <w:rPr>
          <w:rFonts w:hint="eastAsia" w:ascii="宋体" w:hAnsi="宋体" w:cs="宋体"/>
          <w:b w:val="0"/>
          <w:bCs/>
          <w:color w:val="auto"/>
          <w:sz w:val="24"/>
          <w:szCs w:val="24"/>
        </w:rPr>
        <w:t>1.产品质量保证期：一年</w:t>
      </w:r>
      <w:bookmarkEnd w:id="85"/>
      <w:bookmarkEnd w:id="86"/>
      <w:bookmarkEnd w:id="87"/>
      <w:bookmarkEnd w:id="88"/>
      <w:bookmarkEnd w:id="89"/>
      <w:bookmarkEnd w:id="90"/>
      <w:bookmarkEnd w:id="91"/>
    </w:p>
    <w:p w14:paraId="72A8ADBC">
      <w:pPr>
        <w:pStyle w:val="4"/>
        <w:spacing w:before="0" w:after="0" w:line="360" w:lineRule="auto"/>
        <w:ind w:firstLine="480" w:firstLineChars="200"/>
        <w:rPr>
          <w:rFonts w:ascii="宋体" w:hAnsi="宋体" w:cs="宋体"/>
          <w:b w:val="0"/>
          <w:bCs/>
          <w:color w:val="auto"/>
          <w:sz w:val="24"/>
          <w:szCs w:val="24"/>
        </w:rPr>
      </w:pPr>
      <w:bookmarkStart w:id="92" w:name="_Toc8037"/>
      <w:bookmarkStart w:id="93" w:name="_Toc2072"/>
      <w:bookmarkStart w:id="94" w:name="_Toc6409"/>
      <w:bookmarkStart w:id="95" w:name="_Toc6792"/>
      <w:bookmarkStart w:id="96" w:name="_Toc31636"/>
      <w:bookmarkStart w:id="97" w:name="_Toc28152"/>
      <w:bookmarkStart w:id="98" w:name="_Toc14717"/>
      <w:r>
        <w:rPr>
          <w:rFonts w:hint="eastAsia" w:ascii="宋体" w:hAnsi="宋体" w:cs="宋体"/>
          <w:b w:val="0"/>
          <w:bCs/>
          <w:color w:val="auto"/>
          <w:sz w:val="24"/>
          <w:szCs w:val="24"/>
        </w:rPr>
        <w:t>2.投标产品属于国家规定“三包”范围的，其产品质量保证期不得低于“三包”规定。</w:t>
      </w:r>
      <w:bookmarkEnd w:id="92"/>
      <w:bookmarkEnd w:id="93"/>
      <w:bookmarkEnd w:id="94"/>
      <w:bookmarkEnd w:id="95"/>
      <w:bookmarkEnd w:id="96"/>
      <w:bookmarkEnd w:id="97"/>
      <w:bookmarkEnd w:id="98"/>
    </w:p>
    <w:p w14:paraId="72B0FD86">
      <w:pPr>
        <w:pStyle w:val="4"/>
        <w:spacing w:before="0" w:after="0" w:line="360" w:lineRule="auto"/>
        <w:ind w:firstLine="480" w:firstLineChars="200"/>
        <w:rPr>
          <w:rFonts w:ascii="宋体" w:hAnsi="宋体" w:cs="宋体"/>
          <w:color w:val="auto"/>
          <w:sz w:val="24"/>
          <w:szCs w:val="24"/>
        </w:rPr>
      </w:pPr>
      <w:bookmarkStart w:id="99" w:name="_Toc16385"/>
      <w:bookmarkStart w:id="100" w:name="_Toc26650"/>
      <w:bookmarkStart w:id="101" w:name="_Toc6476"/>
      <w:bookmarkStart w:id="102" w:name="_Toc24167"/>
      <w:bookmarkStart w:id="103" w:name="_Toc17980"/>
      <w:bookmarkStart w:id="104" w:name="_Toc9359"/>
      <w:bookmarkStart w:id="105" w:name="_Toc12668"/>
      <w:r>
        <w:rPr>
          <w:rFonts w:hint="eastAsia" w:ascii="宋体" w:hAnsi="宋体" w:cs="宋体"/>
          <w:b w:val="0"/>
          <w:bCs/>
          <w:color w:val="auto"/>
          <w:sz w:val="24"/>
          <w:szCs w:val="24"/>
        </w:rPr>
        <w:t>3.供应商的质量保证期承诺优于国家“三包”规定的，按供应商实际承诺执行。</w:t>
      </w:r>
      <w:bookmarkEnd w:id="99"/>
      <w:bookmarkEnd w:id="100"/>
      <w:bookmarkEnd w:id="101"/>
      <w:bookmarkEnd w:id="102"/>
      <w:bookmarkEnd w:id="103"/>
      <w:bookmarkEnd w:id="104"/>
      <w:bookmarkEnd w:id="105"/>
    </w:p>
    <w:p w14:paraId="07843DB8">
      <w:pPr>
        <w:pStyle w:val="4"/>
        <w:spacing w:before="0" w:after="0" w:line="360" w:lineRule="auto"/>
        <w:ind w:firstLine="482" w:firstLineChars="200"/>
        <w:rPr>
          <w:rFonts w:ascii="宋体" w:hAnsi="宋体" w:cs="宋体"/>
          <w:b w:val="0"/>
          <w:bCs/>
          <w:color w:val="auto"/>
          <w:sz w:val="24"/>
          <w:szCs w:val="24"/>
        </w:rPr>
      </w:pPr>
      <w:bookmarkStart w:id="106" w:name="_Toc25140"/>
      <w:r>
        <w:rPr>
          <w:rFonts w:hint="eastAsia" w:ascii="宋体" w:hAnsi="宋体" w:cs="宋体"/>
          <w:color w:val="auto"/>
          <w:sz w:val="24"/>
          <w:szCs w:val="24"/>
        </w:rPr>
        <w:t>四、</w:t>
      </w:r>
      <w:r>
        <w:rPr>
          <w:rFonts w:ascii="宋体" w:hAnsi="宋体" w:cs="宋体"/>
          <w:color w:val="auto"/>
          <w:sz w:val="24"/>
          <w:szCs w:val="24"/>
        </w:rPr>
        <w:t>其它要求</w:t>
      </w:r>
      <w:bookmarkEnd w:id="106"/>
    </w:p>
    <w:p w14:paraId="2F4CBF79">
      <w:pPr>
        <w:pStyle w:val="4"/>
        <w:spacing w:before="0" w:after="0" w:line="360" w:lineRule="auto"/>
        <w:ind w:firstLine="480" w:firstLineChars="200"/>
        <w:rPr>
          <w:rFonts w:ascii="宋体" w:hAnsi="宋体" w:cs="宋体"/>
          <w:b w:val="0"/>
          <w:color w:val="auto"/>
          <w:sz w:val="24"/>
          <w:szCs w:val="24"/>
          <w:highlight w:val="none"/>
        </w:rPr>
      </w:pPr>
      <w:bookmarkStart w:id="107" w:name="_Toc31467"/>
      <w:bookmarkStart w:id="108" w:name="_Toc30953"/>
      <w:bookmarkStart w:id="109" w:name="_Toc2826"/>
      <w:bookmarkStart w:id="110" w:name="_Toc4217"/>
      <w:bookmarkStart w:id="111" w:name="_Toc267"/>
      <w:bookmarkStart w:id="112" w:name="_Toc12734"/>
      <w:bookmarkStart w:id="113" w:name="_Toc21097"/>
      <w:r>
        <w:rPr>
          <w:rFonts w:ascii="宋体" w:hAnsi="宋体" w:cs="宋体"/>
          <w:b w:val="0"/>
          <w:color w:val="auto"/>
          <w:sz w:val="24"/>
          <w:szCs w:val="24"/>
          <w:highlight w:val="none"/>
        </w:rPr>
        <w:t>1</w:t>
      </w:r>
      <w:r>
        <w:rPr>
          <w:rFonts w:hint="eastAsia" w:ascii="宋体" w:hAnsi="宋体" w:cs="宋体"/>
          <w:b w:val="0"/>
          <w:color w:val="auto"/>
          <w:sz w:val="24"/>
          <w:szCs w:val="24"/>
          <w:highlight w:val="none"/>
        </w:rPr>
        <w:t>、提供供货期期间售后服务承诺，承诺接到发货通知后48小时货物到达现场。</w:t>
      </w:r>
      <w:bookmarkEnd w:id="107"/>
      <w:bookmarkEnd w:id="108"/>
      <w:bookmarkEnd w:id="109"/>
      <w:bookmarkEnd w:id="110"/>
      <w:bookmarkEnd w:id="111"/>
      <w:bookmarkEnd w:id="112"/>
    </w:p>
    <w:p w14:paraId="04B5DD30">
      <w:pPr>
        <w:pStyle w:val="4"/>
        <w:spacing w:before="0" w:after="0" w:line="360" w:lineRule="auto"/>
        <w:ind w:firstLine="480" w:firstLineChars="200"/>
        <w:rPr>
          <w:rFonts w:ascii="宋体" w:hAnsi="宋体" w:cs="宋体"/>
          <w:b w:val="0"/>
          <w:color w:val="auto"/>
          <w:sz w:val="24"/>
          <w:szCs w:val="24"/>
          <w:highlight w:val="none"/>
        </w:rPr>
      </w:pPr>
      <w:bookmarkStart w:id="114" w:name="_Toc286"/>
      <w:bookmarkStart w:id="115" w:name="_Toc18240"/>
      <w:bookmarkStart w:id="116" w:name="_Toc5540"/>
      <w:bookmarkStart w:id="117" w:name="_Toc16737"/>
      <w:bookmarkStart w:id="118" w:name="_Toc19558"/>
      <w:bookmarkStart w:id="119" w:name="_Toc24555"/>
      <w:r>
        <w:rPr>
          <w:rFonts w:hint="eastAsia" w:ascii="宋体" w:hAnsi="宋体" w:cs="宋体"/>
          <w:b w:val="0"/>
          <w:color w:val="auto"/>
          <w:sz w:val="24"/>
          <w:szCs w:val="24"/>
          <w:highlight w:val="none"/>
        </w:rPr>
        <w:t>注：提供承诺书原件并加盖投标公章，格式自拟；</w:t>
      </w:r>
      <w:bookmarkEnd w:id="113"/>
      <w:bookmarkEnd w:id="114"/>
      <w:bookmarkEnd w:id="115"/>
      <w:bookmarkEnd w:id="116"/>
      <w:bookmarkEnd w:id="117"/>
      <w:bookmarkEnd w:id="118"/>
      <w:bookmarkEnd w:id="119"/>
    </w:p>
    <w:p w14:paraId="0DFAF344">
      <w:pPr>
        <w:pStyle w:val="22"/>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2</w:t>
      </w:r>
      <w:r>
        <w:rPr>
          <w:rFonts w:hint="eastAsia" w:ascii="宋体" w:hAnsi="宋体" w:eastAsia="宋体" w:cs="宋体"/>
          <w:color w:val="auto"/>
          <w:sz w:val="24"/>
          <w:szCs w:val="24"/>
          <w:highlight w:val="none"/>
        </w:rPr>
        <w:t>、承诺所提供的材料必须是自己工厂所制造或代理的产品，不得外购他人产品。</w:t>
      </w:r>
    </w:p>
    <w:p w14:paraId="05580302">
      <w:pPr>
        <w:pStyle w:val="22"/>
        <w:spacing w:line="36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注：提供承诺书原件并加盖投标公章，格式自拟。</w:t>
      </w:r>
    </w:p>
    <w:p w14:paraId="1BDE6AB9">
      <w:pPr>
        <w:pStyle w:val="22"/>
        <w:spacing w:line="360" w:lineRule="auto"/>
        <w:ind w:firstLine="480" w:firstLineChars="200"/>
        <w:rPr>
          <w:rFonts w:ascii="宋体" w:hAnsi="宋体" w:eastAsia="宋体" w:cs="宋体"/>
          <w:color w:val="auto"/>
          <w:sz w:val="24"/>
          <w:szCs w:val="24"/>
          <w:highlight w:val="none"/>
        </w:rPr>
      </w:pPr>
      <w:r>
        <w:rPr>
          <w:rFonts w:ascii="宋体" w:hAnsi="宋体" w:eastAsia="宋体" w:cs="宋体"/>
          <w:color w:val="auto"/>
          <w:sz w:val="24"/>
          <w:szCs w:val="24"/>
          <w:highlight w:val="none"/>
        </w:rPr>
        <w:t>3</w:t>
      </w:r>
      <w:r>
        <w:rPr>
          <w:rFonts w:hint="eastAsia" w:ascii="宋体" w:hAnsi="宋体" w:eastAsia="宋体" w:cs="宋体"/>
          <w:color w:val="auto"/>
          <w:sz w:val="24"/>
          <w:szCs w:val="24"/>
          <w:highlight w:val="none"/>
        </w:rPr>
        <w:t>、聚氯化铝技术要求。</w:t>
      </w:r>
    </w:p>
    <w:p w14:paraId="3D738196">
      <w:pPr>
        <w:pStyle w:val="22"/>
        <w:spacing w:line="36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（1）具有卫生监督部门颁发的《涉及饮用水卫生安全产品卫生许可证批件》，且在有效期范围内。</w:t>
      </w:r>
    </w:p>
    <w:p w14:paraId="4CAC8D07">
      <w:pPr>
        <w:pStyle w:val="22"/>
        <w:spacing w:line="36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注：提供证明文件复印件并加盖投标公章。</w:t>
      </w:r>
    </w:p>
    <w:p w14:paraId="40FA431A">
      <w:pPr>
        <w:pStyle w:val="22"/>
        <w:spacing w:line="36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（2）具有相关CMA资质认定的第三方检测机构出具的所投</w:t>
      </w:r>
      <w:r>
        <w:rPr>
          <w:rFonts w:hint="eastAsia" w:ascii="宋体" w:hAnsi="宋体" w:eastAsia="宋体" w:cs="宋体"/>
          <w:color w:val="auto"/>
          <w:sz w:val="24"/>
          <w:szCs w:val="24"/>
          <w:highlight w:val="none"/>
          <w:lang w:val="en-US" w:eastAsia="zh-CN"/>
        </w:rPr>
        <w:t>任意</w:t>
      </w:r>
      <w:r>
        <w:rPr>
          <w:rFonts w:hint="eastAsia" w:ascii="宋体" w:hAnsi="宋体" w:eastAsia="宋体" w:cs="宋体"/>
          <w:color w:val="auto"/>
          <w:sz w:val="24"/>
          <w:szCs w:val="24"/>
          <w:highlight w:val="none"/>
        </w:rPr>
        <w:t>产品质量、卫生检测指标合格的报告；</w:t>
      </w:r>
    </w:p>
    <w:p w14:paraId="28DCB617">
      <w:pPr>
        <w:pStyle w:val="22"/>
        <w:spacing w:line="36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注：提供证明文件复印件并加盖投标公章。</w:t>
      </w:r>
    </w:p>
    <w:p w14:paraId="1824D23F">
      <w:pPr>
        <w:pStyle w:val="22"/>
        <w:spacing w:line="360" w:lineRule="auto"/>
        <w:ind w:firstLine="482" w:firstLineChars="200"/>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注：以上要求格式自拟，如未提供为无效响应</w:t>
      </w:r>
      <w:bookmarkStart w:id="120" w:name="_Toc28971"/>
      <w:r>
        <w:rPr>
          <w:rFonts w:hint="eastAsia" w:ascii="宋体" w:hAnsi="宋体" w:eastAsia="宋体" w:cs="宋体"/>
          <w:b/>
          <w:bCs/>
          <w:color w:val="auto"/>
          <w:sz w:val="24"/>
          <w:szCs w:val="24"/>
          <w:highlight w:val="none"/>
        </w:rPr>
        <w:t>。</w:t>
      </w:r>
    </w:p>
    <w:p w14:paraId="5B214F17">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五、结算方式</w:t>
      </w:r>
      <w:bookmarkEnd w:id="120"/>
    </w:p>
    <w:p w14:paraId="7A498B75">
      <w:pPr>
        <w:snapToGrid w:val="0"/>
        <w:spacing w:line="360" w:lineRule="auto"/>
        <w:ind w:firstLine="480" w:firstLineChars="200"/>
        <w:rPr>
          <w:rFonts w:ascii="宋体" w:hAnsi="宋体" w:cs="宋体"/>
          <w:color w:val="auto"/>
          <w:sz w:val="24"/>
          <w:szCs w:val="24"/>
        </w:rPr>
      </w:pPr>
      <w:bookmarkStart w:id="121" w:name="_Toc13052"/>
      <w:r>
        <w:rPr>
          <w:rFonts w:hint="eastAsia" w:ascii="宋体" w:hAnsi="宋体" w:cs="宋体"/>
          <w:color w:val="auto"/>
          <w:sz w:val="24"/>
          <w:szCs w:val="24"/>
        </w:rPr>
        <w:t>结算总价=</w:t>
      </w:r>
      <w:r>
        <w:rPr>
          <w:rFonts w:hint="eastAsia" w:ascii="宋体" w:hAnsi="宋体" w:cs="宋体"/>
          <w:color w:val="auto"/>
          <w:sz w:val="24"/>
          <w:szCs w:val="24"/>
          <w:lang w:val="en-US" w:eastAsia="zh-CN"/>
        </w:rPr>
        <w:t>合同单价</w:t>
      </w:r>
      <w:r>
        <w:rPr>
          <w:rFonts w:hint="eastAsia" w:ascii="宋体" w:hAnsi="宋体" w:cs="宋体"/>
          <w:color w:val="auto"/>
          <w:sz w:val="24"/>
          <w:szCs w:val="24"/>
        </w:rPr>
        <w:t>*实际供货数量（结算金额不能超过合同金额）</w:t>
      </w:r>
    </w:p>
    <w:p w14:paraId="3C3575B5">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六、付款方式</w:t>
      </w:r>
      <w:bookmarkEnd w:id="83"/>
      <w:bookmarkEnd w:id="121"/>
    </w:p>
    <w:p w14:paraId="1E6D703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按照实际供货量付款，到货验收合格后，提供票据后根据公司资金情况二年内付款。</w:t>
      </w:r>
      <w:bookmarkStart w:id="122" w:name="_Toc137451076"/>
      <w:bookmarkStart w:id="123" w:name="_Toc105059458"/>
      <w:bookmarkStart w:id="124" w:name="_Toc129858361"/>
      <w:bookmarkStart w:id="125" w:name="_Toc132194559"/>
    </w:p>
    <w:p w14:paraId="1D96CEB1">
      <w:pPr>
        <w:pStyle w:val="4"/>
        <w:spacing w:before="0" w:after="0" w:line="360" w:lineRule="auto"/>
        <w:ind w:firstLine="482" w:firstLineChars="200"/>
        <w:rPr>
          <w:rFonts w:ascii="宋体" w:hAnsi="宋体" w:cs="宋体"/>
          <w:color w:val="auto"/>
          <w:sz w:val="24"/>
          <w:szCs w:val="24"/>
        </w:rPr>
      </w:pPr>
      <w:bookmarkStart w:id="126" w:name="_Toc23835"/>
      <w:r>
        <w:rPr>
          <w:rFonts w:hint="eastAsia" w:ascii="宋体" w:hAnsi="宋体" w:cs="宋体"/>
          <w:color w:val="auto"/>
          <w:sz w:val="24"/>
          <w:szCs w:val="24"/>
        </w:rPr>
        <w:t>七、履约保证金</w:t>
      </w:r>
      <w:bookmarkEnd w:id="126"/>
    </w:p>
    <w:p w14:paraId="15DDCF1E">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1、担保形式：现金或转账；</w:t>
      </w:r>
    </w:p>
    <w:p w14:paraId="7F8F80AE">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2、担保金额：40000元</w:t>
      </w:r>
    </w:p>
    <w:p w14:paraId="36580850">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3、提交时间：中标人领取中标通知书后次日起5日内，并作为签订合同的必备条件。</w:t>
      </w:r>
      <w:bookmarkStart w:id="127" w:name="_Toc17375"/>
      <w:bookmarkStart w:id="128" w:name="_Toc29200"/>
    </w:p>
    <w:p w14:paraId="24CC6B53">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4、履约担保为银行转账的，中标人须从其企业基本账户将相应的履约担保金额打入招标人指定账户：</w:t>
      </w:r>
      <w:bookmarkEnd w:id="127"/>
      <w:bookmarkEnd w:id="128"/>
      <w:bookmarkStart w:id="129" w:name="_Toc464"/>
      <w:bookmarkStart w:id="130" w:name="_Toc17779"/>
    </w:p>
    <w:bookmarkEnd w:id="129"/>
    <w:bookmarkEnd w:id="130"/>
    <w:p w14:paraId="2025C86F">
      <w:pPr>
        <w:snapToGrid w:val="0"/>
        <w:spacing w:line="360" w:lineRule="auto"/>
        <w:ind w:firstLine="480" w:firstLineChars="200"/>
        <w:rPr>
          <w:rFonts w:hint="eastAsia" w:ascii="宋体" w:hAnsi="宋体" w:eastAsia="宋体" w:cs="宋体"/>
          <w:bCs/>
          <w:color w:val="auto"/>
          <w:sz w:val="24"/>
          <w:szCs w:val="24"/>
          <w:lang w:eastAsia="zh-CN"/>
        </w:rPr>
      </w:pPr>
      <w:bookmarkStart w:id="131" w:name="_Toc9896"/>
      <w:bookmarkStart w:id="132" w:name="_Toc15270"/>
      <w:r>
        <w:rPr>
          <w:rFonts w:hint="eastAsia" w:ascii="宋体" w:hAnsi="宋体" w:cs="宋体"/>
          <w:bCs/>
          <w:color w:val="auto"/>
          <w:sz w:val="24"/>
          <w:szCs w:val="24"/>
        </w:rPr>
        <w:t>账户名称：</w:t>
      </w:r>
      <w:bookmarkStart w:id="133" w:name="_Toc8772"/>
      <w:bookmarkStart w:id="134" w:name="_Toc887"/>
      <w:r>
        <w:rPr>
          <w:rFonts w:hint="eastAsia" w:ascii="宋体" w:hAnsi="宋体" w:cs="宋体"/>
          <w:bCs/>
          <w:color w:val="auto"/>
          <w:sz w:val="24"/>
          <w:szCs w:val="24"/>
          <w:lang w:eastAsia="zh-CN"/>
        </w:rPr>
        <w:t>重庆泽足水务投资建设有限公司</w:t>
      </w:r>
    </w:p>
    <w:p w14:paraId="6C1CECC4">
      <w:pPr>
        <w:snapToGrid w:val="0"/>
        <w:spacing w:line="360" w:lineRule="auto"/>
        <w:ind w:firstLine="480" w:firstLineChars="200"/>
        <w:rPr>
          <w:rFonts w:hint="eastAsia" w:ascii="宋体" w:hAnsi="宋体" w:eastAsia="宋体" w:cs="宋体"/>
          <w:bCs/>
          <w:color w:val="auto"/>
          <w:sz w:val="24"/>
          <w:szCs w:val="24"/>
          <w:lang w:eastAsia="zh-CN"/>
        </w:rPr>
      </w:pPr>
      <w:r>
        <w:rPr>
          <w:rFonts w:hint="eastAsia" w:ascii="宋体" w:hAnsi="宋体" w:cs="宋体"/>
          <w:bCs/>
          <w:color w:val="auto"/>
          <w:sz w:val="24"/>
          <w:szCs w:val="24"/>
        </w:rPr>
        <w:t>银行账号：</w:t>
      </w:r>
      <w:bookmarkEnd w:id="133"/>
      <w:bookmarkEnd w:id="134"/>
      <w:bookmarkStart w:id="135" w:name="_Toc11349"/>
      <w:bookmarkStart w:id="136" w:name="_Toc6274"/>
      <w:r>
        <w:rPr>
          <w:rFonts w:hint="eastAsia" w:ascii="宋体" w:hAnsi="宋体" w:cs="宋体"/>
          <w:bCs/>
          <w:color w:val="auto"/>
          <w:sz w:val="24"/>
          <w:szCs w:val="24"/>
          <w:lang w:eastAsia="zh-CN"/>
        </w:rPr>
        <w:t>0165014210007279</w:t>
      </w:r>
    </w:p>
    <w:p w14:paraId="3F0CE757">
      <w:pPr>
        <w:snapToGrid w:val="0"/>
        <w:spacing w:line="360" w:lineRule="auto"/>
        <w:ind w:firstLine="480" w:firstLineChars="200"/>
        <w:rPr>
          <w:rFonts w:hint="eastAsia" w:ascii="宋体" w:hAnsi="宋体" w:eastAsia="宋体" w:cs="宋体"/>
          <w:bCs/>
          <w:color w:val="auto"/>
          <w:sz w:val="24"/>
          <w:szCs w:val="24"/>
          <w:lang w:eastAsia="zh-CN"/>
        </w:rPr>
      </w:pPr>
      <w:r>
        <w:rPr>
          <w:rFonts w:hint="eastAsia" w:ascii="宋体" w:hAnsi="宋体" w:cs="宋体"/>
          <w:bCs/>
          <w:color w:val="auto"/>
          <w:sz w:val="24"/>
          <w:szCs w:val="24"/>
        </w:rPr>
        <w:t>开户行：</w:t>
      </w:r>
      <w:bookmarkEnd w:id="135"/>
      <w:bookmarkEnd w:id="136"/>
      <w:r>
        <w:rPr>
          <w:rFonts w:hint="eastAsia" w:ascii="宋体" w:hAnsi="宋体" w:cs="宋体"/>
          <w:bCs/>
          <w:color w:val="auto"/>
          <w:sz w:val="24"/>
          <w:szCs w:val="24"/>
          <w:lang w:eastAsia="zh-CN"/>
        </w:rPr>
        <w:t>重庆三峡银行大足支行</w:t>
      </w:r>
    </w:p>
    <w:p w14:paraId="0E3FD6EF">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备注：转（项目名称）履约保证金，项目名称可简写。</w:t>
      </w:r>
      <w:bookmarkEnd w:id="131"/>
      <w:bookmarkEnd w:id="132"/>
      <w:bookmarkStart w:id="137" w:name="_Toc16344"/>
      <w:bookmarkStart w:id="138" w:name="_Toc23186"/>
    </w:p>
    <w:p w14:paraId="3075FEEC">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5、退还时间：工程完工验收合格后退还履约保证金（履约保证金不计算利息）。</w:t>
      </w:r>
      <w:bookmarkEnd w:id="137"/>
      <w:bookmarkEnd w:id="138"/>
      <w:bookmarkStart w:id="139" w:name="_Toc8455"/>
      <w:bookmarkStart w:id="140" w:name="_Toc15300"/>
      <w:bookmarkStart w:id="141" w:name="_Toc4494"/>
      <w:bookmarkStart w:id="142" w:name="_Toc2698"/>
      <w:bookmarkStart w:id="143" w:name="_Toc14304"/>
      <w:bookmarkStart w:id="144" w:name="_Toc16977"/>
      <w:bookmarkStart w:id="145" w:name="_Toc16302"/>
    </w:p>
    <w:p w14:paraId="4E28178B">
      <w:pPr>
        <w:snapToGrid w:val="0"/>
        <w:spacing w:line="360" w:lineRule="auto"/>
        <w:ind w:firstLine="480" w:firstLineChars="200"/>
        <w:rPr>
          <w:rFonts w:ascii="宋体" w:hAnsi="宋体" w:cs="宋体"/>
          <w:bCs/>
          <w:color w:val="auto"/>
          <w:sz w:val="24"/>
          <w:szCs w:val="24"/>
        </w:rPr>
      </w:pPr>
      <w:r>
        <w:rPr>
          <w:rFonts w:hint="eastAsia" w:ascii="宋体" w:hAnsi="宋体" w:cs="宋体"/>
          <w:bCs/>
          <w:color w:val="auto"/>
          <w:sz w:val="24"/>
          <w:szCs w:val="24"/>
        </w:rPr>
        <w:t>注：中标人领取中标通知书后次日起10日内，依法与中标人签订书面合同。如果中标人未能按要求或在法定时限内缴纳履约担保金并签订书面合同的，招标人有权取消其中标资格并没收其投标保证金。</w:t>
      </w:r>
      <w:bookmarkEnd w:id="139"/>
      <w:bookmarkEnd w:id="140"/>
      <w:bookmarkEnd w:id="141"/>
      <w:bookmarkEnd w:id="142"/>
      <w:bookmarkEnd w:id="143"/>
      <w:bookmarkEnd w:id="144"/>
      <w:bookmarkEnd w:id="145"/>
    </w:p>
    <w:p w14:paraId="1F7305DB">
      <w:pPr>
        <w:pStyle w:val="4"/>
        <w:spacing w:before="0" w:after="0" w:line="360" w:lineRule="auto"/>
        <w:ind w:firstLine="482" w:firstLineChars="200"/>
        <w:rPr>
          <w:rFonts w:ascii="宋体" w:hAnsi="宋体" w:cs="宋体"/>
          <w:color w:val="auto"/>
          <w:sz w:val="24"/>
          <w:szCs w:val="24"/>
        </w:rPr>
      </w:pPr>
      <w:bookmarkStart w:id="146" w:name="_Toc8676"/>
      <w:r>
        <w:rPr>
          <w:rFonts w:hint="eastAsia" w:ascii="宋体" w:hAnsi="宋体" w:cs="宋体"/>
          <w:color w:val="auto"/>
          <w:sz w:val="24"/>
          <w:szCs w:val="24"/>
          <w:lang w:val="en-US" w:eastAsia="zh-CN"/>
        </w:rPr>
        <w:t>八</w:t>
      </w:r>
      <w:r>
        <w:rPr>
          <w:rFonts w:hint="eastAsia" w:ascii="宋体" w:hAnsi="宋体" w:cs="宋体"/>
          <w:color w:val="auto"/>
          <w:sz w:val="24"/>
          <w:szCs w:val="24"/>
        </w:rPr>
        <w:t>、</w:t>
      </w:r>
      <w:bookmarkEnd w:id="122"/>
      <w:bookmarkEnd w:id="123"/>
      <w:bookmarkEnd w:id="124"/>
      <w:r>
        <w:rPr>
          <w:rFonts w:hint="eastAsia" w:ascii="宋体" w:hAnsi="宋体" w:cs="宋体"/>
          <w:color w:val="auto"/>
          <w:sz w:val="24"/>
          <w:szCs w:val="24"/>
        </w:rPr>
        <w:t>知识产权</w:t>
      </w:r>
      <w:bookmarkEnd w:id="125"/>
      <w:bookmarkEnd w:id="146"/>
    </w:p>
    <w:p w14:paraId="1D4CB3BE">
      <w:pPr>
        <w:snapToGrid w:val="0"/>
        <w:spacing w:line="360" w:lineRule="auto"/>
        <w:ind w:firstLine="480" w:firstLineChars="200"/>
        <w:rPr>
          <w:rFonts w:hint="eastAsia" w:ascii="宋体" w:hAnsi="宋体" w:cs="宋体"/>
          <w:color w:val="auto"/>
          <w:sz w:val="24"/>
          <w:szCs w:val="24"/>
        </w:rPr>
      </w:pPr>
      <w:r>
        <w:rPr>
          <w:rFonts w:hint="eastAsia" w:ascii="宋体" w:hAnsi="宋体" w:cs="宋体"/>
          <w:color w:val="auto"/>
          <w:sz w:val="24"/>
          <w:szCs w:val="24"/>
        </w:rPr>
        <w:t>采购人在中华人民共和国境内使用供应商提供的货物及服务时免受第三方提出的侵犯其专利权或其它知识产权的起诉。如果第三方提出侵权指控，成交供应商应承担由此而引起的一切法律责任和费用。</w:t>
      </w:r>
    </w:p>
    <w:p w14:paraId="094B41CF">
      <w:pPr>
        <w:pStyle w:val="4"/>
        <w:spacing w:before="0" w:after="0" w:line="360" w:lineRule="auto"/>
        <w:ind w:firstLine="482" w:firstLineChars="200"/>
        <w:rPr>
          <w:rFonts w:ascii="宋体" w:hAnsi="宋体" w:cs="宋体"/>
          <w:color w:val="auto"/>
          <w:sz w:val="24"/>
          <w:szCs w:val="24"/>
        </w:rPr>
      </w:pPr>
      <w:bookmarkStart w:id="147" w:name="_Toc30442"/>
      <w:bookmarkStart w:id="148" w:name="_Toc132194560"/>
      <w:r>
        <w:rPr>
          <w:rFonts w:hint="eastAsia" w:ascii="宋体" w:hAnsi="宋体" w:cs="宋体"/>
          <w:color w:val="auto"/>
          <w:sz w:val="24"/>
          <w:szCs w:val="24"/>
        </w:rPr>
        <w:t>九、培训</w:t>
      </w:r>
      <w:bookmarkEnd w:id="147"/>
      <w:bookmarkEnd w:id="148"/>
    </w:p>
    <w:p w14:paraId="0F6B07A4">
      <w:pPr>
        <w:suppressAutoHyphens/>
        <w:snapToGrid w:val="0"/>
        <w:spacing w:line="360" w:lineRule="auto"/>
        <w:ind w:firstLine="480" w:firstLineChars="200"/>
        <w:rPr>
          <w:rFonts w:hint="eastAsia" w:ascii="宋体" w:hAnsi="宋体" w:cs="宋体"/>
          <w:color w:val="auto"/>
          <w:sz w:val="24"/>
          <w:szCs w:val="24"/>
        </w:rPr>
      </w:pPr>
      <w:r>
        <w:rPr>
          <w:rFonts w:hint="eastAsia" w:ascii="宋体" w:hAnsi="宋体" w:cs="宋体"/>
          <w:color w:val="auto"/>
          <w:sz w:val="24"/>
        </w:rPr>
        <w:t>供应商对其提供产品的使用和操作应尽培训义务。供应商应提供对采购人的基本免费培训，使采购人使用人员能够正常操作。</w:t>
      </w:r>
    </w:p>
    <w:p w14:paraId="12A79ECD">
      <w:pPr>
        <w:pStyle w:val="4"/>
        <w:spacing w:before="0" w:after="0" w:line="360" w:lineRule="auto"/>
        <w:ind w:firstLine="482" w:firstLineChars="200"/>
        <w:rPr>
          <w:rFonts w:ascii="宋体" w:hAnsi="宋体" w:cs="宋体"/>
          <w:color w:val="auto"/>
          <w:sz w:val="24"/>
          <w:szCs w:val="24"/>
        </w:rPr>
      </w:pPr>
      <w:bookmarkStart w:id="149" w:name="_Toc132194561"/>
      <w:bookmarkStart w:id="150" w:name="_Toc28036"/>
      <w:r>
        <w:rPr>
          <w:rFonts w:hint="eastAsia" w:ascii="宋体" w:hAnsi="宋体" w:cs="宋体"/>
          <w:color w:val="auto"/>
          <w:sz w:val="24"/>
          <w:szCs w:val="24"/>
        </w:rPr>
        <w:t>十、违约责任</w:t>
      </w:r>
      <w:bookmarkEnd w:id="149"/>
      <w:bookmarkEnd w:id="150"/>
    </w:p>
    <w:p w14:paraId="59C064CA">
      <w:pPr>
        <w:suppressAutoHyphens/>
        <w:snapToGrid w:val="0"/>
        <w:spacing w:line="360" w:lineRule="auto"/>
        <w:ind w:firstLine="480" w:firstLineChars="200"/>
        <w:rPr>
          <w:rFonts w:ascii="宋体" w:hAnsi="宋体" w:cs="宋体"/>
          <w:color w:val="auto"/>
          <w:sz w:val="24"/>
        </w:rPr>
      </w:pPr>
      <w:bookmarkStart w:id="151" w:name="_Toc132194562"/>
      <w:r>
        <w:rPr>
          <w:rFonts w:hint="eastAsia" w:ascii="宋体" w:hAnsi="宋体" w:cs="宋体"/>
          <w:color w:val="auto"/>
          <w:sz w:val="24"/>
        </w:rPr>
        <w:t>（一）成交供应商因自身原因不能履行合同的或提供的产品不符合竞争性比选文件规定的或质量不符合要求的，取消中标资格，成交供应商应全额退还采购人已支付款项，若因此对采购人造成损失的，由成交供应商承担一切责任，并赔偿所造成的损失。</w:t>
      </w:r>
    </w:p>
    <w:p w14:paraId="0908DF29">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（二）若因相关政策调整、财政部门通知等不可抗力及因客观原因致使合同订立后因无法履行而解除的，成交供应商应全额退还采购人已支付款项，采购人不承担任何责任。</w:t>
      </w:r>
    </w:p>
    <w:p w14:paraId="771378AB">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（三）成交供应商未能按照约定提供质量保证及售后服务约定的，应按照合同金额的20%向采购人支付违约金，并赔偿由此给采购人造成的全部损失。</w:t>
      </w:r>
    </w:p>
    <w:p w14:paraId="273A2FC5">
      <w:pPr>
        <w:suppressAutoHyphens/>
        <w:snapToGrid w:val="0"/>
        <w:spacing w:line="360" w:lineRule="auto"/>
        <w:ind w:firstLine="480" w:firstLineChars="200"/>
        <w:rPr>
          <w:rFonts w:ascii="宋体" w:hAnsi="宋体" w:cs="宋体"/>
          <w:color w:val="auto"/>
          <w:sz w:val="24"/>
        </w:rPr>
      </w:pPr>
      <w:r>
        <w:rPr>
          <w:rFonts w:hint="eastAsia" w:ascii="宋体" w:hAnsi="宋体" w:cs="宋体"/>
          <w:color w:val="auto"/>
          <w:sz w:val="24"/>
        </w:rPr>
        <w:t>（四）其他事宜按《中华人民共和国民法典》《中华人民共和国政府采购法》执行。</w:t>
      </w:r>
    </w:p>
    <w:bookmarkEnd w:id="151"/>
    <w:p w14:paraId="3735C7B8">
      <w:pPr>
        <w:pStyle w:val="3"/>
        <w:pageBreakBefore/>
        <w:spacing w:line="360" w:lineRule="auto"/>
        <w:jc w:val="center"/>
        <w:rPr>
          <w:rFonts w:ascii="宋体" w:hAnsi="宋体" w:eastAsia="宋体" w:cs="宋体"/>
          <w:color w:val="auto"/>
          <w:sz w:val="36"/>
          <w:szCs w:val="30"/>
        </w:rPr>
      </w:pPr>
      <w:bookmarkStart w:id="152" w:name="_Toc17326"/>
      <w:r>
        <w:rPr>
          <w:rFonts w:hint="eastAsia" w:ascii="宋体" w:hAnsi="宋体" w:eastAsia="宋体" w:cs="宋体"/>
          <w:color w:val="auto"/>
          <w:sz w:val="36"/>
          <w:szCs w:val="30"/>
        </w:rPr>
        <w:t>第四篇  比选程序及方法、评审标准、无效响应和采购终止</w:t>
      </w:r>
      <w:bookmarkEnd w:id="152"/>
    </w:p>
    <w:p w14:paraId="69B7FF09">
      <w:pPr>
        <w:pStyle w:val="4"/>
        <w:snapToGrid w:val="0"/>
        <w:spacing w:before="0" w:after="0" w:line="360" w:lineRule="auto"/>
        <w:ind w:firstLine="482" w:firstLineChars="200"/>
        <w:rPr>
          <w:rFonts w:ascii="宋体" w:hAnsi="宋体" w:cs="宋体"/>
          <w:color w:val="auto"/>
          <w:sz w:val="24"/>
          <w:szCs w:val="24"/>
        </w:rPr>
      </w:pPr>
      <w:bookmarkStart w:id="153" w:name="_Toc25920"/>
      <w:r>
        <w:rPr>
          <w:rFonts w:hint="eastAsia" w:ascii="宋体" w:hAnsi="宋体" w:cs="宋体"/>
          <w:color w:val="auto"/>
          <w:sz w:val="24"/>
          <w:szCs w:val="24"/>
        </w:rPr>
        <w:t>一、比选程序</w:t>
      </w:r>
      <w:bookmarkEnd w:id="153"/>
    </w:p>
    <w:p w14:paraId="1D4F722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（一）本项目评标采取“经评审的最低投标价法”进行评审，即：由本项目评审小组在资质符合要求的投标人中，按照“符合采购项目技术、商务需求的前提下，有效投标报价最低者成交”的原则进行评标。</w:t>
      </w:r>
    </w:p>
    <w:p w14:paraId="7EB373A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（二）评审小组对各供应商的资格条件、响应文件的有效性、完整性和响应程度进行审查。各供应商只有在完全符合要求的前提下，才能参与正式比选。</w:t>
      </w:r>
    </w:p>
    <w:p w14:paraId="4DE969FE">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sz w:val="24"/>
          <w:szCs w:val="24"/>
        </w:rPr>
        <w:t>1.</w:t>
      </w:r>
      <w:r>
        <w:rPr>
          <w:rFonts w:hint="eastAsia" w:ascii="宋体" w:hAnsi="宋体" w:cs="宋体"/>
          <w:color w:val="auto"/>
          <w:kern w:val="0"/>
          <w:sz w:val="24"/>
          <w:szCs w:val="24"/>
        </w:rPr>
        <w:t>资格性检查。依据法律法规和竞争性比选文件的规定，对响应文件中的资格证明等进行审查，以确定供应商是否具备比选资格。资格性检查资料表如下：</w:t>
      </w:r>
    </w:p>
    <w:tbl>
      <w:tblPr>
        <w:tblStyle w:val="58"/>
        <w:tblW w:w="96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822"/>
        <w:gridCol w:w="3260"/>
        <w:gridCol w:w="4740"/>
      </w:tblGrid>
      <w:tr w14:paraId="71591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846" w:type="dxa"/>
            <w:vAlign w:val="center"/>
          </w:tcPr>
          <w:p w14:paraId="633229AD">
            <w:pPr>
              <w:snapToGrid w:val="0"/>
              <w:jc w:val="center"/>
              <w:rPr>
                <w:rFonts w:ascii="宋体" w:hAnsi="宋体" w:cs="宋体"/>
                <w:b/>
                <w:color w:val="auto"/>
                <w:kern w:val="0"/>
                <w:sz w:val="21"/>
                <w:szCs w:val="21"/>
              </w:rPr>
            </w:pPr>
            <w:r>
              <w:rPr>
                <w:rFonts w:hint="eastAsia" w:ascii="宋体" w:hAnsi="宋体" w:cs="宋体"/>
                <w:b/>
                <w:color w:val="auto"/>
                <w:kern w:val="0"/>
                <w:sz w:val="21"/>
                <w:szCs w:val="21"/>
              </w:rPr>
              <w:t>序号</w:t>
            </w:r>
          </w:p>
        </w:tc>
        <w:tc>
          <w:tcPr>
            <w:tcW w:w="4082" w:type="dxa"/>
            <w:gridSpan w:val="2"/>
            <w:vAlign w:val="center"/>
          </w:tcPr>
          <w:p w14:paraId="42D3458E">
            <w:pPr>
              <w:snapToGrid w:val="0"/>
              <w:jc w:val="center"/>
              <w:rPr>
                <w:rFonts w:ascii="宋体" w:hAnsi="宋体" w:cs="宋体"/>
                <w:b/>
                <w:color w:val="auto"/>
                <w:kern w:val="0"/>
                <w:sz w:val="21"/>
                <w:szCs w:val="21"/>
              </w:rPr>
            </w:pPr>
            <w:r>
              <w:rPr>
                <w:rFonts w:hint="eastAsia" w:ascii="宋体" w:hAnsi="宋体" w:cs="宋体"/>
                <w:b/>
                <w:color w:val="auto"/>
                <w:kern w:val="0"/>
                <w:sz w:val="21"/>
                <w:szCs w:val="21"/>
              </w:rPr>
              <w:t>检查因素</w:t>
            </w:r>
          </w:p>
        </w:tc>
        <w:tc>
          <w:tcPr>
            <w:tcW w:w="4740" w:type="dxa"/>
            <w:vAlign w:val="center"/>
          </w:tcPr>
          <w:p w14:paraId="6CF601C6">
            <w:pPr>
              <w:snapToGrid w:val="0"/>
              <w:jc w:val="center"/>
              <w:rPr>
                <w:rFonts w:ascii="宋体" w:hAnsi="宋体" w:cs="宋体"/>
                <w:b/>
                <w:color w:val="auto"/>
                <w:kern w:val="0"/>
                <w:sz w:val="21"/>
                <w:szCs w:val="21"/>
              </w:rPr>
            </w:pPr>
            <w:r>
              <w:rPr>
                <w:rFonts w:hint="eastAsia" w:ascii="宋体" w:hAnsi="宋体" w:cs="宋体"/>
                <w:b/>
                <w:color w:val="auto"/>
                <w:kern w:val="0"/>
                <w:sz w:val="21"/>
                <w:szCs w:val="21"/>
              </w:rPr>
              <w:t>检查内容</w:t>
            </w:r>
          </w:p>
        </w:tc>
      </w:tr>
      <w:tr w14:paraId="3098E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2" w:hRule="atLeast"/>
        </w:trPr>
        <w:tc>
          <w:tcPr>
            <w:tcW w:w="846" w:type="dxa"/>
            <w:vMerge w:val="restart"/>
            <w:vAlign w:val="center"/>
          </w:tcPr>
          <w:p w14:paraId="0D07D1F5">
            <w:pPr>
              <w:snapToGrid w:val="0"/>
              <w:jc w:val="center"/>
              <w:rPr>
                <w:rFonts w:ascii="宋体" w:hAnsi="宋体" w:cs="宋体"/>
                <w:color w:val="auto"/>
                <w:sz w:val="21"/>
                <w:szCs w:val="21"/>
              </w:rPr>
            </w:pPr>
            <w:r>
              <w:rPr>
                <w:rFonts w:hint="eastAsia" w:ascii="宋体" w:hAnsi="宋体" w:cs="宋体"/>
                <w:color w:val="auto"/>
                <w:sz w:val="21"/>
                <w:szCs w:val="21"/>
              </w:rPr>
              <w:t>（一）</w:t>
            </w:r>
          </w:p>
        </w:tc>
        <w:tc>
          <w:tcPr>
            <w:tcW w:w="822" w:type="dxa"/>
            <w:vMerge w:val="restart"/>
            <w:vAlign w:val="center"/>
          </w:tcPr>
          <w:p w14:paraId="71C29415">
            <w:pPr>
              <w:snapToGrid w:val="0"/>
              <w:rPr>
                <w:rFonts w:ascii="宋体" w:hAnsi="宋体" w:cs="宋体"/>
                <w:color w:val="auto"/>
                <w:sz w:val="21"/>
                <w:szCs w:val="21"/>
                <w:lang w:val="zh-CN"/>
              </w:rPr>
            </w:pPr>
            <w:r>
              <w:rPr>
                <w:rFonts w:hint="eastAsia" w:ascii="宋体" w:hAnsi="宋体" w:cs="宋体"/>
                <w:color w:val="auto"/>
                <w:sz w:val="21"/>
                <w:szCs w:val="21"/>
                <w:lang w:val="zh-CN"/>
              </w:rPr>
              <w:t>《中华人民共和国政府采购法》第二十二条规定</w:t>
            </w:r>
          </w:p>
        </w:tc>
        <w:tc>
          <w:tcPr>
            <w:tcW w:w="3260" w:type="dxa"/>
            <w:vAlign w:val="center"/>
          </w:tcPr>
          <w:p w14:paraId="159520F6">
            <w:pPr>
              <w:snapToGrid w:val="0"/>
              <w:rPr>
                <w:rFonts w:ascii="宋体" w:hAnsi="宋体" w:cs="宋体"/>
                <w:color w:val="auto"/>
                <w:sz w:val="21"/>
                <w:szCs w:val="21"/>
              </w:rPr>
            </w:pPr>
            <w:r>
              <w:rPr>
                <w:rFonts w:hint="eastAsia" w:ascii="宋体" w:hAnsi="宋体" w:cs="宋体"/>
                <w:color w:val="auto"/>
                <w:sz w:val="21"/>
                <w:szCs w:val="21"/>
              </w:rPr>
              <w:t>1.具有独立承担民事责任的能力</w:t>
            </w:r>
          </w:p>
        </w:tc>
        <w:tc>
          <w:tcPr>
            <w:tcW w:w="4740" w:type="dxa"/>
            <w:vAlign w:val="center"/>
          </w:tcPr>
          <w:p w14:paraId="014745F7">
            <w:pPr>
              <w:snapToGrid w:val="0"/>
              <w:rPr>
                <w:rFonts w:ascii="宋体" w:hAnsi="宋体" w:cs="宋体"/>
                <w:color w:val="auto"/>
                <w:sz w:val="21"/>
                <w:szCs w:val="21"/>
              </w:rPr>
            </w:pPr>
            <w:r>
              <w:rPr>
                <w:rFonts w:hint="eastAsia" w:ascii="宋体" w:hAnsi="宋体" w:cs="宋体"/>
                <w:color w:val="auto"/>
                <w:sz w:val="21"/>
                <w:szCs w:val="21"/>
              </w:rPr>
              <w:t>供应商法人营业执照（副本）或社会团体法人登记证书（副本）或民办非企业单位法人登记证书（副本）或事业单位法人证书（副本）或个体工商户营业执照或有效的自然人身份证明（提供复印件）；</w:t>
            </w:r>
          </w:p>
          <w:p w14:paraId="4829F5D1">
            <w:pPr>
              <w:snapToGrid w:val="0"/>
              <w:rPr>
                <w:rFonts w:ascii="宋体" w:hAnsi="宋体" w:cs="宋体"/>
                <w:color w:val="auto"/>
                <w:sz w:val="21"/>
                <w:szCs w:val="21"/>
              </w:rPr>
            </w:pPr>
            <w:r>
              <w:rPr>
                <w:rFonts w:hint="eastAsia" w:ascii="宋体" w:hAnsi="宋体" w:cs="宋体"/>
                <w:color w:val="auto"/>
                <w:sz w:val="21"/>
                <w:szCs w:val="21"/>
              </w:rPr>
              <w:t>供应商法定代表人身份证明和法定代表人授权代表委托书。</w:t>
            </w:r>
          </w:p>
        </w:tc>
      </w:tr>
      <w:tr w14:paraId="10B08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1" w:hRule="atLeast"/>
        </w:trPr>
        <w:tc>
          <w:tcPr>
            <w:tcW w:w="846" w:type="dxa"/>
            <w:vMerge w:val="continue"/>
            <w:vAlign w:val="center"/>
          </w:tcPr>
          <w:p w14:paraId="3E90082E">
            <w:pPr>
              <w:snapToGrid w:val="0"/>
              <w:jc w:val="center"/>
              <w:rPr>
                <w:rFonts w:ascii="宋体" w:hAnsi="宋体" w:cs="宋体"/>
                <w:color w:val="auto"/>
                <w:sz w:val="21"/>
                <w:szCs w:val="21"/>
              </w:rPr>
            </w:pPr>
          </w:p>
        </w:tc>
        <w:tc>
          <w:tcPr>
            <w:tcW w:w="822" w:type="dxa"/>
            <w:vMerge w:val="continue"/>
            <w:vAlign w:val="center"/>
          </w:tcPr>
          <w:p w14:paraId="79C7E115">
            <w:pPr>
              <w:snapToGrid w:val="0"/>
              <w:rPr>
                <w:rFonts w:ascii="宋体" w:hAnsi="宋体" w:cs="宋体"/>
                <w:color w:val="auto"/>
                <w:sz w:val="21"/>
                <w:szCs w:val="21"/>
                <w:lang w:val="zh-CN"/>
              </w:rPr>
            </w:pPr>
          </w:p>
        </w:tc>
        <w:tc>
          <w:tcPr>
            <w:tcW w:w="3260" w:type="dxa"/>
            <w:vAlign w:val="center"/>
          </w:tcPr>
          <w:p w14:paraId="46CD7922">
            <w:pPr>
              <w:snapToGrid w:val="0"/>
              <w:rPr>
                <w:rFonts w:ascii="宋体" w:hAnsi="宋体" w:cs="宋体"/>
                <w:color w:val="auto"/>
                <w:sz w:val="21"/>
                <w:szCs w:val="21"/>
              </w:rPr>
            </w:pPr>
            <w:r>
              <w:rPr>
                <w:rFonts w:hint="eastAsia" w:ascii="宋体" w:hAnsi="宋体" w:cs="宋体"/>
                <w:color w:val="auto"/>
                <w:sz w:val="21"/>
                <w:szCs w:val="21"/>
                <w:lang w:val="zh-CN"/>
              </w:rPr>
              <w:t>2.</w:t>
            </w:r>
            <w:r>
              <w:rPr>
                <w:rFonts w:hint="eastAsia" w:ascii="宋体" w:hAnsi="宋体" w:cs="宋体"/>
                <w:color w:val="auto"/>
                <w:sz w:val="21"/>
                <w:szCs w:val="21"/>
              </w:rPr>
              <w:t>具有良好的商业信誉和健全的财务会计制度</w:t>
            </w:r>
          </w:p>
        </w:tc>
        <w:tc>
          <w:tcPr>
            <w:tcW w:w="4740" w:type="dxa"/>
            <w:vMerge w:val="restart"/>
            <w:vAlign w:val="center"/>
          </w:tcPr>
          <w:p w14:paraId="30E1AB4C">
            <w:pPr>
              <w:snapToGrid w:val="0"/>
              <w:rPr>
                <w:rFonts w:ascii="宋体" w:hAnsi="宋体" w:cs="宋体"/>
                <w:color w:val="auto"/>
                <w:sz w:val="21"/>
                <w:szCs w:val="21"/>
              </w:rPr>
            </w:pPr>
            <w:r>
              <w:rPr>
                <w:rFonts w:hint="eastAsia" w:ascii="宋体" w:hAnsi="宋体" w:cs="宋体"/>
                <w:color w:val="auto"/>
                <w:sz w:val="21"/>
                <w:szCs w:val="21"/>
              </w:rPr>
              <w:t>供应商提供《基本资格条件承诺函》（见格式文件）</w:t>
            </w:r>
          </w:p>
        </w:tc>
      </w:tr>
      <w:tr w14:paraId="27FB2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8" w:hRule="atLeast"/>
        </w:trPr>
        <w:tc>
          <w:tcPr>
            <w:tcW w:w="846" w:type="dxa"/>
            <w:vMerge w:val="continue"/>
            <w:vAlign w:val="center"/>
          </w:tcPr>
          <w:p w14:paraId="6B34F810">
            <w:pPr>
              <w:snapToGrid w:val="0"/>
              <w:jc w:val="center"/>
              <w:rPr>
                <w:rFonts w:ascii="宋体" w:hAnsi="宋体" w:cs="宋体"/>
                <w:color w:val="auto"/>
                <w:sz w:val="21"/>
                <w:szCs w:val="21"/>
              </w:rPr>
            </w:pPr>
          </w:p>
        </w:tc>
        <w:tc>
          <w:tcPr>
            <w:tcW w:w="822" w:type="dxa"/>
            <w:vMerge w:val="continue"/>
            <w:vAlign w:val="center"/>
          </w:tcPr>
          <w:p w14:paraId="2BE42147">
            <w:pPr>
              <w:snapToGrid w:val="0"/>
              <w:rPr>
                <w:rFonts w:ascii="宋体" w:hAnsi="宋体" w:cs="宋体"/>
                <w:color w:val="auto"/>
                <w:sz w:val="21"/>
                <w:szCs w:val="21"/>
                <w:lang w:val="zh-CN"/>
              </w:rPr>
            </w:pPr>
          </w:p>
        </w:tc>
        <w:tc>
          <w:tcPr>
            <w:tcW w:w="3260" w:type="dxa"/>
            <w:vAlign w:val="center"/>
          </w:tcPr>
          <w:p w14:paraId="62373BF0">
            <w:pPr>
              <w:snapToGrid w:val="0"/>
              <w:rPr>
                <w:rFonts w:ascii="宋体" w:hAnsi="宋体" w:cs="宋体"/>
                <w:color w:val="auto"/>
                <w:sz w:val="21"/>
                <w:szCs w:val="21"/>
                <w:lang w:val="zh-CN"/>
              </w:rPr>
            </w:pPr>
            <w:r>
              <w:rPr>
                <w:rFonts w:hint="eastAsia" w:ascii="宋体" w:hAnsi="宋体" w:cs="宋体"/>
                <w:color w:val="auto"/>
                <w:sz w:val="21"/>
                <w:szCs w:val="21"/>
                <w:lang w:val="zh-CN"/>
              </w:rPr>
              <w:t>3.具有履行合同所必需的设备和专业技术能力</w:t>
            </w:r>
          </w:p>
        </w:tc>
        <w:tc>
          <w:tcPr>
            <w:tcW w:w="4740" w:type="dxa"/>
            <w:vMerge w:val="continue"/>
            <w:vAlign w:val="center"/>
          </w:tcPr>
          <w:p w14:paraId="07F31618">
            <w:pPr>
              <w:snapToGrid w:val="0"/>
              <w:rPr>
                <w:rFonts w:ascii="宋体" w:hAnsi="宋体" w:cs="宋体"/>
                <w:color w:val="auto"/>
                <w:sz w:val="21"/>
                <w:szCs w:val="21"/>
              </w:rPr>
            </w:pPr>
          </w:p>
        </w:tc>
      </w:tr>
      <w:tr w14:paraId="45986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Merge w:val="continue"/>
            <w:vAlign w:val="center"/>
          </w:tcPr>
          <w:p w14:paraId="239156B8">
            <w:pPr>
              <w:snapToGrid w:val="0"/>
              <w:jc w:val="center"/>
              <w:rPr>
                <w:rFonts w:ascii="宋体" w:hAnsi="宋体" w:cs="宋体"/>
                <w:color w:val="auto"/>
                <w:sz w:val="21"/>
                <w:szCs w:val="21"/>
              </w:rPr>
            </w:pPr>
          </w:p>
        </w:tc>
        <w:tc>
          <w:tcPr>
            <w:tcW w:w="822" w:type="dxa"/>
            <w:vMerge w:val="continue"/>
            <w:vAlign w:val="center"/>
          </w:tcPr>
          <w:p w14:paraId="6ABF0290">
            <w:pPr>
              <w:snapToGrid w:val="0"/>
              <w:rPr>
                <w:rFonts w:ascii="宋体" w:hAnsi="宋体" w:cs="宋体"/>
                <w:color w:val="auto"/>
                <w:sz w:val="21"/>
                <w:szCs w:val="21"/>
                <w:lang w:val="zh-CN"/>
              </w:rPr>
            </w:pPr>
          </w:p>
        </w:tc>
        <w:tc>
          <w:tcPr>
            <w:tcW w:w="3260" w:type="dxa"/>
            <w:vAlign w:val="center"/>
          </w:tcPr>
          <w:p w14:paraId="5717B09E">
            <w:pPr>
              <w:snapToGrid w:val="0"/>
              <w:rPr>
                <w:rFonts w:ascii="宋体" w:hAnsi="宋体" w:cs="宋体"/>
                <w:color w:val="auto"/>
                <w:sz w:val="21"/>
                <w:szCs w:val="21"/>
                <w:lang w:val="zh-CN"/>
              </w:rPr>
            </w:pPr>
            <w:r>
              <w:rPr>
                <w:rFonts w:hint="eastAsia" w:ascii="宋体" w:hAnsi="宋体" w:cs="宋体"/>
                <w:color w:val="auto"/>
                <w:sz w:val="21"/>
                <w:szCs w:val="21"/>
                <w:lang w:val="zh-CN"/>
              </w:rPr>
              <w:t>4.有依法缴纳税收的良好记录</w:t>
            </w:r>
          </w:p>
        </w:tc>
        <w:tc>
          <w:tcPr>
            <w:tcW w:w="4740" w:type="dxa"/>
            <w:vMerge w:val="continue"/>
            <w:vAlign w:val="center"/>
          </w:tcPr>
          <w:p w14:paraId="619774A3">
            <w:pPr>
              <w:snapToGrid w:val="0"/>
              <w:rPr>
                <w:rFonts w:ascii="宋体" w:hAnsi="宋体" w:cs="宋体"/>
                <w:color w:val="auto"/>
                <w:sz w:val="21"/>
                <w:szCs w:val="21"/>
              </w:rPr>
            </w:pPr>
          </w:p>
        </w:tc>
      </w:tr>
      <w:tr w14:paraId="750C5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1" w:hRule="atLeast"/>
        </w:trPr>
        <w:tc>
          <w:tcPr>
            <w:tcW w:w="846" w:type="dxa"/>
            <w:vMerge w:val="continue"/>
            <w:vAlign w:val="center"/>
          </w:tcPr>
          <w:p w14:paraId="19531F23">
            <w:pPr>
              <w:snapToGrid w:val="0"/>
              <w:jc w:val="center"/>
              <w:rPr>
                <w:rFonts w:ascii="宋体" w:hAnsi="宋体" w:cs="宋体"/>
                <w:color w:val="auto"/>
                <w:sz w:val="21"/>
                <w:szCs w:val="21"/>
              </w:rPr>
            </w:pPr>
          </w:p>
        </w:tc>
        <w:tc>
          <w:tcPr>
            <w:tcW w:w="822" w:type="dxa"/>
            <w:vMerge w:val="continue"/>
            <w:vAlign w:val="center"/>
          </w:tcPr>
          <w:p w14:paraId="382C090A">
            <w:pPr>
              <w:snapToGrid w:val="0"/>
              <w:rPr>
                <w:rFonts w:ascii="宋体" w:hAnsi="宋体" w:cs="宋体"/>
                <w:color w:val="auto"/>
                <w:sz w:val="21"/>
                <w:szCs w:val="21"/>
                <w:lang w:val="zh-CN"/>
              </w:rPr>
            </w:pPr>
          </w:p>
        </w:tc>
        <w:tc>
          <w:tcPr>
            <w:tcW w:w="3260" w:type="dxa"/>
            <w:vAlign w:val="center"/>
          </w:tcPr>
          <w:p w14:paraId="299BF40C">
            <w:pPr>
              <w:snapToGrid w:val="0"/>
              <w:rPr>
                <w:rFonts w:ascii="宋体" w:hAnsi="宋体" w:cs="宋体"/>
                <w:color w:val="auto"/>
                <w:sz w:val="21"/>
                <w:szCs w:val="21"/>
                <w:lang w:val="zh-CN"/>
              </w:rPr>
            </w:pPr>
            <w:r>
              <w:rPr>
                <w:rFonts w:hint="eastAsia" w:ascii="宋体" w:hAnsi="宋体" w:cs="宋体"/>
                <w:color w:val="auto"/>
                <w:sz w:val="21"/>
                <w:szCs w:val="21"/>
              </w:rPr>
              <w:t>5.参加政府采购活动前三年内，在经营活动中没有重大违法记录</w:t>
            </w:r>
          </w:p>
        </w:tc>
        <w:tc>
          <w:tcPr>
            <w:tcW w:w="4740" w:type="dxa"/>
            <w:vMerge w:val="continue"/>
            <w:vAlign w:val="center"/>
          </w:tcPr>
          <w:p w14:paraId="20ECB8EA">
            <w:pPr>
              <w:snapToGrid w:val="0"/>
              <w:rPr>
                <w:rFonts w:ascii="宋体" w:hAnsi="宋体" w:cs="宋体"/>
                <w:b/>
                <w:color w:val="auto"/>
                <w:sz w:val="21"/>
                <w:szCs w:val="21"/>
              </w:rPr>
            </w:pPr>
          </w:p>
        </w:tc>
      </w:tr>
      <w:tr w14:paraId="092FB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Merge w:val="continue"/>
            <w:vAlign w:val="center"/>
          </w:tcPr>
          <w:p w14:paraId="4FB6E530">
            <w:pPr>
              <w:snapToGrid w:val="0"/>
              <w:jc w:val="center"/>
              <w:rPr>
                <w:rFonts w:ascii="宋体" w:hAnsi="宋体" w:cs="宋体"/>
                <w:color w:val="auto"/>
                <w:sz w:val="21"/>
                <w:szCs w:val="21"/>
              </w:rPr>
            </w:pPr>
          </w:p>
        </w:tc>
        <w:tc>
          <w:tcPr>
            <w:tcW w:w="822" w:type="dxa"/>
            <w:vMerge w:val="continue"/>
            <w:vAlign w:val="center"/>
          </w:tcPr>
          <w:p w14:paraId="1ED4F449">
            <w:pPr>
              <w:snapToGrid w:val="0"/>
              <w:rPr>
                <w:rFonts w:ascii="宋体" w:hAnsi="宋体" w:cs="宋体"/>
                <w:color w:val="auto"/>
                <w:sz w:val="21"/>
                <w:szCs w:val="21"/>
                <w:lang w:val="zh-CN"/>
              </w:rPr>
            </w:pPr>
          </w:p>
        </w:tc>
        <w:tc>
          <w:tcPr>
            <w:tcW w:w="3260" w:type="dxa"/>
            <w:vAlign w:val="center"/>
          </w:tcPr>
          <w:p w14:paraId="15E3D314">
            <w:pPr>
              <w:snapToGrid w:val="0"/>
              <w:rPr>
                <w:rFonts w:ascii="宋体" w:hAnsi="宋体" w:cs="宋体"/>
                <w:color w:val="auto"/>
                <w:sz w:val="21"/>
                <w:szCs w:val="21"/>
              </w:rPr>
            </w:pPr>
            <w:r>
              <w:rPr>
                <w:rFonts w:hint="eastAsia" w:ascii="宋体" w:hAnsi="宋体" w:cs="宋体"/>
                <w:color w:val="auto"/>
                <w:sz w:val="21"/>
                <w:szCs w:val="21"/>
              </w:rPr>
              <w:t>6.法律、行政法规规定的其他条件</w:t>
            </w:r>
          </w:p>
        </w:tc>
        <w:tc>
          <w:tcPr>
            <w:tcW w:w="4740" w:type="dxa"/>
            <w:vAlign w:val="center"/>
          </w:tcPr>
          <w:p w14:paraId="440026DF">
            <w:pPr>
              <w:snapToGrid w:val="0"/>
              <w:rPr>
                <w:rFonts w:ascii="宋体" w:hAnsi="宋体" w:cs="宋体"/>
                <w:color w:val="auto"/>
                <w:sz w:val="21"/>
                <w:szCs w:val="21"/>
              </w:rPr>
            </w:pPr>
          </w:p>
        </w:tc>
      </w:tr>
      <w:tr w14:paraId="3D258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Align w:val="center"/>
          </w:tcPr>
          <w:p w14:paraId="1097C19C">
            <w:pPr>
              <w:snapToGrid w:val="0"/>
              <w:jc w:val="center"/>
              <w:rPr>
                <w:rFonts w:ascii="宋体" w:hAnsi="宋体" w:cs="宋体"/>
                <w:color w:val="auto"/>
                <w:sz w:val="21"/>
                <w:szCs w:val="21"/>
              </w:rPr>
            </w:pPr>
            <w:r>
              <w:rPr>
                <w:rFonts w:hint="eastAsia" w:ascii="宋体" w:hAnsi="宋体" w:cs="宋体"/>
                <w:color w:val="auto"/>
                <w:sz w:val="21"/>
                <w:szCs w:val="21"/>
              </w:rPr>
              <w:t>（二）</w:t>
            </w:r>
          </w:p>
        </w:tc>
        <w:tc>
          <w:tcPr>
            <w:tcW w:w="4082" w:type="dxa"/>
            <w:gridSpan w:val="2"/>
            <w:vAlign w:val="center"/>
          </w:tcPr>
          <w:p w14:paraId="031FD5D8">
            <w:pPr>
              <w:snapToGrid w:val="0"/>
              <w:rPr>
                <w:rFonts w:ascii="宋体" w:hAnsi="宋体" w:cs="宋体"/>
                <w:color w:val="auto"/>
                <w:sz w:val="21"/>
                <w:szCs w:val="21"/>
              </w:rPr>
            </w:pPr>
            <w:r>
              <w:rPr>
                <w:rFonts w:hint="eastAsia" w:ascii="宋体" w:hAnsi="宋体" w:cs="宋体"/>
                <w:color w:val="auto"/>
                <w:sz w:val="21"/>
                <w:szCs w:val="21"/>
              </w:rPr>
              <w:t>本项目特定资格条件</w:t>
            </w:r>
          </w:p>
        </w:tc>
        <w:tc>
          <w:tcPr>
            <w:tcW w:w="4740" w:type="dxa"/>
            <w:vAlign w:val="center"/>
          </w:tcPr>
          <w:p w14:paraId="2735AF17">
            <w:pPr>
              <w:snapToGrid w:val="0"/>
              <w:rPr>
                <w:rFonts w:ascii="宋体" w:hAnsi="宋体" w:cs="宋体"/>
                <w:color w:val="auto"/>
              </w:rPr>
            </w:pPr>
            <w:r>
              <w:rPr>
                <w:rFonts w:hint="eastAsia" w:ascii="宋体" w:hAnsi="宋体" w:cs="宋体"/>
                <w:color w:val="auto"/>
                <w:sz w:val="21"/>
                <w:szCs w:val="21"/>
              </w:rPr>
              <w:t>按第一篇“三、供应商资格要求（二）本项目的特定资格要求”的要求提交（如果有）。</w:t>
            </w:r>
          </w:p>
        </w:tc>
      </w:tr>
      <w:tr w14:paraId="6D8FE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8" w:hRule="atLeast"/>
        </w:trPr>
        <w:tc>
          <w:tcPr>
            <w:tcW w:w="846" w:type="dxa"/>
            <w:vAlign w:val="center"/>
          </w:tcPr>
          <w:p w14:paraId="04A0C9F2">
            <w:pPr>
              <w:snapToGrid w:val="0"/>
              <w:jc w:val="center"/>
              <w:rPr>
                <w:rFonts w:ascii="宋体" w:hAnsi="宋体" w:cs="宋体"/>
                <w:color w:val="auto"/>
                <w:sz w:val="21"/>
                <w:szCs w:val="21"/>
              </w:rPr>
            </w:pPr>
            <w:r>
              <w:rPr>
                <w:rFonts w:hint="eastAsia" w:ascii="宋体" w:hAnsi="宋体" w:cs="宋体"/>
                <w:color w:val="auto"/>
                <w:sz w:val="21"/>
                <w:szCs w:val="21"/>
              </w:rPr>
              <w:t>（三）</w:t>
            </w:r>
          </w:p>
        </w:tc>
        <w:tc>
          <w:tcPr>
            <w:tcW w:w="4082" w:type="dxa"/>
            <w:gridSpan w:val="2"/>
            <w:vAlign w:val="center"/>
          </w:tcPr>
          <w:p w14:paraId="530F6699">
            <w:pPr>
              <w:snapToGrid w:val="0"/>
              <w:rPr>
                <w:rFonts w:ascii="宋体" w:hAnsi="宋体" w:cs="宋体"/>
                <w:color w:val="auto"/>
                <w:sz w:val="21"/>
                <w:szCs w:val="21"/>
              </w:rPr>
            </w:pPr>
            <w:r>
              <w:rPr>
                <w:rFonts w:hint="eastAsia" w:ascii="宋体" w:hAnsi="宋体" w:cs="宋体"/>
                <w:color w:val="auto"/>
                <w:sz w:val="21"/>
                <w:szCs w:val="21"/>
              </w:rPr>
              <w:t>落实政府采购政策需满足的资格要求：</w:t>
            </w:r>
          </w:p>
        </w:tc>
        <w:tc>
          <w:tcPr>
            <w:tcW w:w="4740" w:type="dxa"/>
            <w:vAlign w:val="center"/>
          </w:tcPr>
          <w:p w14:paraId="212AAC17">
            <w:pPr>
              <w:snapToGrid w:val="0"/>
              <w:rPr>
                <w:rFonts w:ascii="宋体" w:hAnsi="宋体" w:cs="宋体"/>
                <w:color w:val="auto"/>
              </w:rPr>
            </w:pPr>
            <w:r>
              <w:rPr>
                <w:rFonts w:hint="eastAsia" w:ascii="宋体" w:hAnsi="宋体" w:cs="宋体"/>
                <w:color w:val="auto"/>
                <w:sz w:val="21"/>
                <w:szCs w:val="21"/>
              </w:rPr>
              <w:t>按第一篇“三、供应商资格要求（三）落实政府采购政策需满足的资格要求”的要求提交（如果有）。</w:t>
            </w:r>
          </w:p>
        </w:tc>
      </w:tr>
    </w:tbl>
    <w:p w14:paraId="06182D8B">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kern w:val="0"/>
          <w:sz w:val="24"/>
          <w:szCs w:val="24"/>
        </w:rPr>
        <w:t>注：</w:t>
      </w:r>
    </w:p>
    <w:p w14:paraId="62113704">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kern w:val="0"/>
          <w:sz w:val="24"/>
          <w:szCs w:val="24"/>
        </w:rPr>
        <w:t>供应商应对其承诺内容的真实性、合法性、有效性负责。经调查核实为虚假承诺的，视同为“提供虚假材料谋取中标、成交”的违法行为，依照《中华人民共和国政府采购法》等法律法规追究相应责任。</w:t>
      </w:r>
    </w:p>
    <w:p w14:paraId="731F1BAD">
      <w:pPr>
        <w:snapToGrid w:val="0"/>
        <w:spacing w:line="360" w:lineRule="auto"/>
        <w:ind w:firstLine="480" w:firstLineChars="200"/>
        <w:rPr>
          <w:rFonts w:ascii="宋体" w:hAnsi="宋体" w:cs="宋体"/>
          <w:color w:val="auto"/>
          <w:kern w:val="0"/>
          <w:sz w:val="24"/>
          <w:szCs w:val="24"/>
        </w:rPr>
      </w:pPr>
      <w:r>
        <w:rPr>
          <w:rFonts w:hint="eastAsia" w:ascii="宋体" w:hAnsi="宋体" w:cs="宋体"/>
          <w:color w:val="auto"/>
          <w:kern w:val="0"/>
          <w:sz w:val="24"/>
          <w:szCs w:val="24"/>
        </w:rPr>
        <w:t>根据《中华人民共和国政府采购法实施条例》第十九条“参加政府采购活动前三年内，在经营活动中没有重大违法记录”中“重大违法记录”，是指供应商因违法经营受到刑事处罚或者责令停产停业、吊销许可证或者执照、较大数额罚款等行政处罚。行政处罚中“较大数额”的认定标准，以《财政部关于&lt;中华人民共和国政府采购法实施条例&gt;第十九条第一款“较大数额罚款”具体适用问题的意见》（财库〔2022〕3号）规定为准。</w:t>
      </w:r>
    </w:p>
    <w:p w14:paraId="0DE5BD84">
      <w:pPr>
        <w:spacing w:line="360" w:lineRule="auto"/>
        <w:ind w:firstLine="480" w:firstLineChars="200"/>
        <w:rPr>
          <w:rFonts w:ascii="宋体" w:hAnsi="宋体" w:cs="宋体"/>
          <w:color w:val="auto"/>
          <w:kern w:val="0"/>
          <w:sz w:val="24"/>
          <w:szCs w:val="24"/>
        </w:rPr>
      </w:pPr>
      <w:r>
        <w:rPr>
          <w:rFonts w:hint="eastAsia" w:ascii="宋体" w:hAnsi="宋体" w:cs="宋体"/>
          <w:color w:val="auto"/>
          <w:sz w:val="24"/>
          <w:szCs w:val="24"/>
        </w:rPr>
        <w:t>2.</w:t>
      </w:r>
      <w:r>
        <w:rPr>
          <w:rFonts w:hint="eastAsia" w:ascii="宋体" w:hAnsi="宋体" w:cs="宋体"/>
          <w:color w:val="auto"/>
          <w:kern w:val="0"/>
          <w:sz w:val="24"/>
          <w:szCs w:val="24"/>
        </w:rPr>
        <w:t>符合性检查。依据竞争性比选文件的规定，从响应文件的有效性、完整性和对竞争性比选文件的响应程度进行审查，以确定是否对竞争性比选文件的实质性要求作出响应。符合性检查资料表如下：</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73"/>
        <w:gridCol w:w="1996"/>
        <w:gridCol w:w="5220"/>
      </w:tblGrid>
      <w:tr w14:paraId="5626A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675" w:type="dxa"/>
            <w:vAlign w:val="center"/>
          </w:tcPr>
          <w:p w14:paraId="5733053B">
            <w:pPr>
              <w:spacing w:line="240" w:lineRule="exact"/>
              <w:jc w:val="center"/>
              <w:rPr>
                <w:rFonts w:ascii="宋体" w:hAnsi="宋体" w:cs="宋体"/>
                <w:b/>
                <w:color w:val="auto"/>
                <w:kern w:val="0"/>
                <w:sz w:val="21"/>
                <w:szCs w:val="21"/>
              </w:rPr>
            </w:pPr>
            <w:r>
              <w:rPr>
                <w:rFonts w:hint="eastAsia" w:ascii="宋体" w:hAnsi="宋体" w:cs="宋体"/>
                <w:b/>
                <w:color w:val="auto"/>
                <w:kern w:val="0"/>
                <w:sz w:val="21"/>
                <w:szCs w:val="21"/>
              </w:rPr>
              <w:t>序号</w:t>
            </w:r>
          </w:p>
        </w:tc>
        <w:tc>
          <w:tcPr>
            <w:tcW w:w="3569" w:type="dxa"/>
            <w:gridSpan w:val="2"/>
            <w:vAlign w:val="center"/>
          </w:tcPr>
          <w:p w14:paraId="2E78F8D5">
            <w:pPr>
              <w:spacing w:line="240" w:lineRule="exact"/>
              <w:jc w:val="center"/>
              <w:rPr>
                <w:rFonts w:ascii="宋体" w:hAnsi="宋体" w:cs="宋体"/>
                <w:b/>
                <w:color w:val="auto"/>
                <w:kern w:val="0"/>
                <w:sz w:val="21"/>
                <w:szCs w:val="21"/>
              </w:rPr>
            </w:pPr>
            <w:r>
              <w:rPr>
                <w:rFonts w:hint="eastAsia" w:ascii="宋体" w:hAnsi="宋体" w:cs="宋体"/>
                <w:b/>
                <w:color w:val="auto"/>
                <w:kern w:val="0"/>
                <w:sz w:val="21"/>
                <w:szCs w:val="21"/>
              </w:rPr>
              <w:t>评审因素</w:t>
            </w:r>
          </w:p>
        </w:tc>
        <w:tc>
          <w:tcPr>
            <w:tcW w:w="5220" w:type="dxa"/>
            <w:vAlign w:val="center"/>
          </w:tcPr>
          <w:p w14:paraId="3F34C528">
            <w:pPr>
              <w:spacing w:line="240" w:lineRule="exact"/>
              <w:jc w:val="center"/>
              <w:rPr>
                <w:rFonts w:ascii="宋体" w:hAnsi="宋体" w:cs="宋体"/>
                <w:b/>
                <w:color w:val="auto"/>
                <w:kern w:val="0"/>
                <w:sz w:val="21"/>
                <w:szCs w:val="21"/>
              </w:rPr>
            </w:pPr>
            <w:r>
              <w:rPr>
                <w:rFonts w:hint="eastAsia" w:ascii="宋体" w:hAnsi="宋体" w:cs="宋体"/>
                <w:b/>
                <w:color w:val="auto"/>
                <w:kern w:val="0"/>
                <w:sz w:val="21"/>
                <w:szCs w:val="21"/>
              </w:rPr>
              <w:t>评审标准</w:t>
            </w:r>
          </w:p>
        </w:tc>
      </w:tr>
      <w:tr w14:paraId="057AC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675" w:type="dxa"/>
            <w:vMerge w:val="restart"/>
            <w:vAlign w:val="center"/>
          </w:tcPr>
          <w:p w14:paraId="606A4AAC">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1</w:t>
            </w:r>
          </w:p>
        </w:tc>
        <w:tc>
          <w:tcPr>
            <w:tcW w:w="1573" w:type="dxa"/>
            <w:vMerge w:val="restart"/>
            <w:vAlign w:val="center"/>
          </w:tcPr>
          <w:p w14:paraId="64B06D0F">
            <w:pPr>
              <w:spacing w:line="240" w:lineRule="exact"/>
              <w:rPr>
                <w:rFonts w:ascii="宋体" w:hAnsi="宋体" w:cs="宋体"/>
                <w:color w:val="auto"/>
                <w:kern w:val="0"/>
                <w:sz w:val="21"/>
                <w:szCs w:val="21"/>
              </w:rPr>
            </w:pPr>
            <w:r>
              <w:rPr>
                <w:rFonts w:hint="eastAsia" w:ascii="宋体" w:hAnsi="宋体" w:cs="宋体"/>
                <w:color w:val="auto"/>
                <w:kern w:val="0"/>
                <w:sz w:val="21"/>
                <w:szCs w:val="21"/>
              </w:rPr>
              <w:t>有效性审查</w:t>
            </w:r>
          </w:p>
        </w:tc>
        <w:tc>
          <w:tcPr>
            <w:tcW w:w="1996" w:type="dxa"/>
            <w:vAlign w:val="center"/>
          </w:tcPr>
          <w:p w14:paraId="6D3D63EB">
            <w:pPr>
              <w:spacing w:line="240" w:lineRule="exact"/>
              <w:rPr>
                <w:rFonts w:ascii="宋体" w:hAnsi="宋体" w:cs="宋体"/>
                <w:color w:val="auto"/>
                <w:kern w:val="0"/>
                <w:sz w:val="21"/>
                <w:szCs w:val="21"/>
              </w:rPr>
            </w:pPr>
            <w:r>
              <w:rPr>
                <w:rFonts w:hint="eastAsia" w:ascii="宋体" w:hAnsi="宋体" w:cs="宋体"/>
                <w:color w:val="auto"/>
                <w:sz w:val="21"/>
                <w:szCs w:val="21"/>
              </w:rPr>
              <w:t>响应文件签署</w:t>
            </w:r>
          </w:p>
        </w:tc>
        <w:tc>
          <w:tcPr>
            <w:tcW w:w="5220" w:type="dxa"/>
            <w:vAlign w:val="center"/>
          </w:tcPr>
          <w:p w14:paraId="021F7E2D">
            <w:pPr>
              <w:spacing w:line="240" w:lineRule="exact"/>
              <w:rPr>
                <w:rFonts w:ascii="宋体" w:hAnsi="宋体" w:cs="宋体"/>
                <w:color w:val="auto"/>
                <w:kern w:val="0"/>
                <w:sz w:val="21"/>
                <w:szCs w:val="21"/>
              </w:rPr>
            </w:pPr>
            <w:r>
              <w:rPr>
                <w:rFonts w:hint="eastAsia" w:ascii="宋体" w:hAnsi="宋体" w:cs="宋体"/>
                <w:color w:val="auto"/>
                <w:sz w:val="21"/>
                <w:szCs w:val="21"/>
              </w:rPr>
              <w:t>响应文件按照竞争性比选文件要求签字或盖章。</w:t>
            </w:r>
          </w:p>
        </w:tc>
      </w:tr>
      <w:tr w14:paraId="424E3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675" w:type="dxa"/>
            <w:vMerge w:val="continue"/>
            <w:vAlign w:val="center"/>
          </w:tcPr>
          <w:p w14:paraId="0C18E32A">
            <w:pPr>
              <w:spacing w:line="240" w:lineRule="exact"/>
              <w:jc w:val="center"/>
              <w:rPr>
                <w:rFonts w:ascii="宋体" w:hAnsi="宋体" w:cs="宋体"/>
                <w:color w:val="auto"/>
                <w:kern w:val="0"/>
                <w:sz w:val="21"/>
                <w:szCs w:val="21"/>
              </w:rPr>
            </w:pPr>
          </w:p>
        </w:tc>
        <w:tc>
          <w:tcPr>
            <w:tcW w:w="1573" w:type="dxa"/>
            <w:vMerge w:val="continue"/>
            <w:vAlign w:val="center"/>
          </w:tcPr>
          <w:p w14:paraId="1574A8DC">
            <w:pPr>
              <w:spacing w:line="240" w:lineRule="exact"/>
              <w:rPr>
                <w:rFonts w:ascii="宋体" w:hAnsi="宋体" w:cs="宋体"/>
                <w:color w:val="auto"/>
                <w:kern w:val="0"/>
                <w:sz w:val="21"/>
                <w:szCs w:val="21"/>
              </w:rPr>
            </w:pPr>
          </w:p>
        </w:tc>
        <w:tc>
          <w:tcPr>
            <w:tcW w:w="1996" w:type="dxa"/>
            <w:vAlign w:val="center"/>
          </w:tcPr>
          <w:p w14:paraId="0BF8BDD1">
            <w:pPr>
              <w:spacing w:line="240" w:lineRule="exact"/>
              <w:rPr>
                <w:rFonts w:ascii="宋体" w:hAnsi="宋体" w:cs="宋体"/>
                <w:color w:val="auto"/>
                <w:sz w:val="21"/>
                <w:szCs w:val="21"/>
                <w:lang w:val="zh-CN"/>
              </w:rPr>
            </w:pPr>
            <w:r>
              <w:rPr>
                <w:rFonts w:hint="eastAsia" w:ascii="宋体" w:hAnsi="宋体" w:cs="宋体"/>
                <w:color w:val="auto"/>
                <w:sz w:val="21"/>
                <w:szCs w:val="21"/>
              </w:rPr>
              <w:t>响应</w:t>
            </w:r>
            <w:r>
              <w:rPr>
                <w:rFonts w:hint="eastAsia" w:ascii="宋体" w:hAnsi="宋体" w:cs="宋体"/>
                <w:color w:val="auto"/>
                <w:sz w:val="21"/>
                <w:szCs w:val="21"/>
                <w:lang w:val="zh-CN"/>
              </w:rPr>
              <w:t>方案</w:t>
            </w:r>
          </w:p>
        </w:tc>
        <w:tc>
          <w:tcPr>
            <w:tcW w:w="5220" w:type="dxa"/>
            <w:vAlign w:val="center"/>
          </w:tcPr>
          <w:p w14:paraId="5B10B073">
            <w:pPr>
              <w:spacing w:line="240" w:lineRule="exact"/>
              <w:rPr>
                <w:rFonts w:ascii="宋体" w:hAnsi="宋体" w:cs="宋体"/>
                <w:color w:val="auto"/>
                <w:kern w:val="0"/>
                <w:sz w:val="21"/>
                <w:szCs w:val="21"/>
              </w:rPr>
            </w:pPr>
            <w:r>
              <w:rPr>
                <w:rFonts w:hint="eastAsia" w:ascii="宋体" w:hAnsi="宋体" w:cs="宋体"/>
                <w:color w:val="auto"/>
                <w:sz w:val="21"/>
                <w:szCs w:val="21"/>
                <w:lang w:val="zh-CN"/>
              </w:rPr>
              <w:t>只能有一个方案参与比选。</w:t>
            </w:r>
          </w:p>
        </w:tc>
      </w:tr>
      <w:tr w14:paraId="323D9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1" w:hRule="atLeast"/>
        </w:trPr>
        <w:tc>
          <w:tcPr>
            <w:tcW w:w="675" w:type="dxa"/>
            <w:vMerge w:val="continue"/>
            <w:vAlign w:val="center"/>
          </w:tcPr>
          <w:p w14:paraId="16537382">
            <w:pPr>
              <w:spacing w:line="240" w:lineRule="exact"/>
              <w:jc w:val="center"/>
              <w:rPr>
                <w:rFonts w:ascii="宋体" w:hAnsi="宋体" w:cs="宋体"/>
                <w:color w:val="auto"/>
                <w:kern w:val="0"/>
                <w:sz w:val="21"/>
                <w:szCs w:val="21"/>
              </w:rPr>
            </w:pPr>
          </w:p>
        </w:tc>
        <w:tc>
          <w:tcPr>
            <w:tcW w:w="1573" w:type="dxa"/>
            <w:vMerge w:val="continue"/>
            <w:vAlign w:val="center"/>
          </w:tcPr>
          <w:p w14:paraId="12BC9787">
            <w:pPr>
              <w:spacing w:line="240" w:lineRule="exact"/>
              <w:rPr>
                <w:rFonts w:ascii="宋体" w:hAnsi="宋体" w:cs="宋体"/>
                <w:color w:val="auto"/>
                <w:kern w:val="0"/>
                <w:sz w:val="21"/>
                <w:szCs w:val="21"/>
              </w:rPr>
            </w:pPr>
          </w:p>
        </w:tc>
        <w:tc>
          <w:tcPr>
            <w:tcW w:w="1996" w:type="dxa"/>
            <w:vAlign w:val="center"/>
          </w:tcPr>
          <w:p w14:paraId="00C42B7F">
            <w:pPr>
              <w:spacing w:line="240" w:lineRule="exact"/>
              <w:rPr>
                <w:rFonts w:ascii="宋体" w:hAnsi="宋体" w:cs="宋体"/>
                <w:color w:val="auto"/>
                <w:sz w:val="21"/>
                <w:szCs w:val="21"/>
                <w:lang w:val="zh-CN"/>
              </w:rPr>
            </w:pPr>
            <w:r>
              <w:rPr>
                <w:rFonts w:hint="eastAsia" w:ascii="宋体" w:hAnsi="宋体" w:cs="宋体"/>
                <w:color w:val="auto"/>
                <w:sz w:val="21"/>
                <w:szCs w:val="21"/>
              </w:rPr>
              <w:t>报价唯一</w:t>
            </w:r>
          </w:p>
        </w:tc>
        <w:tc>
          <w:tcPr>
            <w:tcW w:w="5220" w:type="dxa"/>
            <w:vAlign w:val="center"/>
          </w:tcPr>
          <w:p w14:paraId="453C54B2">
            <w:pPr>
              <w:spacing w:line="240" w:lineRule="exact"/>
              <w:rPr>
                <w:rFonts w:ascii="宋体" w:hAnsi="宋体" w:cs="宋体"/>
                <w:color w:val="auto"/>
                <w:kern w:val="0"/>
                <w:sz w:val="21"/>
                <w:szCs w:val="21"/>
              </w:rPr>
            </w:pPr>
            <w:r>
              <w:rPr>
                <w:rFonts w:hint="eastAsia" w:ascii="宋体" w:hAnsi="宋体" w:cs="宋体"/>
                <w:color w:val="auto"/>
                <w:sz w:val="21"/>
                <w:szCs w:val="21"/>
                <w:lang w:val="zh-CN"/>
              </w:rPr>
              <w:t>只能在采购预算范围内报价，</w:t>
            </w:r>
            <w:r>
              <w:rPr>
                <w:rFonts w:hint="eastAsia" w:ascii="宋体" w:hAnsi="宋体" w:cs="宋体"/>
                <w:color w:val="auto"/>
                <w:sz w:val="21"/>
                <w:szCs w:val="21"/>
              </w:rPr>
              <w:t>只能有一个有效报价，不得提交选择性报价。</w:t>
            </w:r>
          </w:p>
        </w:tc>
      </w:tr>
      <w:tr w14:paraId="49F5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675" w:type="dxa"/>
            <w:vAlign w:val="center"/>
          </w:tcPr>
          <w:p w14:paraId="44253F5F">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2</w:t>
            </w:r>
          </w:p>
        </w:tc>
        <w:tc>
          <w:tcPr>
            <w:tcW w:w="1573" w:type="dxa"/>
            <w:vAlign w:val="center"/>
          </w:tcPr>
          <w:p w14:paraId="09B8D6A6">
            <w:pPr>
              <w:spacing w:line="240" w:lineRule="exact"/>
              <w:rPr>
                <w:rFonts w:ascii="宋体" w:hAnsi="宋体" w:cs="宋体"/>
                <w:color w:val="auto"/>
                <w:kern w:val="0"/>
                <w:sz w:val="21"/>
                <w:szCs w:val="21"/>
              </w:rPr>
            </w:pPr>
            <w:r>
              <w:rPr>
                <w:rFonts w:hint="eastAsia" w:ascii="宋体" w:hAnsi="宋体" w:cs="宋体"/>
                <w:color w:val="auto"/>
                <w:kern w:val="0"/>
                <w:sz w:val="21"/>
                <w:szCs w:val="21"/>
              </w:rPr>
              <w:t>完整性审查</w:t>
            </w:r>
          </w:p>
        </w:tc>
        <w:tc>
          <w:tcPr>
            <w:tcW w:w="1996" w:type="dxa"/>
            <w:vAlign w:val="center"/>
          </w:tcPr>
          <w:p w14:paraId="44D9F823">
            <w:pPr>
              <w:spacing w:line="240" w:lineRule="exact"/>
              <w:rPr>
                <w:rFonts w:ascii="宋体" w:hAnsi="宋体" w:cs="宋体"/>
                <w:color w:val="auto"/>
                <w:kern w:val="0"/>
                <w:sz w:val="21"/>
                <w:szCs w:val="21"/>
              </w:rPr>
            </w:pPr>
            <w:r>
              <w:rPr>
                <w:rFonts w:hint="eastAsia" w:ascii="宋体" w:hAnsi="宋体" w:cs="宋体"/>
                <w:color w:val="auto"/>
                <w:sz w:val="21"/>
                <w:szCs w:val="21"/>
                <w:lang w:val="zh-CN"/>
              </w:rPr>
              <w:t>响应文件份数</w:t>
            </w:r>
          </w:p>
        </w:tc>
        <w:tc>
          <w:tcPr>
            <w:tcW w:w="5220" w:type="dxa"/>
            <w:vAlign w:val="center"/>
          </w:tcPr>
          <w:p w14:paraId="0AAFB3D8">
            <w:pPr>
              <w:spacing w:line="240" w:lineRule="exact"/>
              <w:rPr>
                <w:rFonts w:ascii="宋体" w:hAnsi="宋体" w:cs="宋体"/>
                <w:color w:val="auto"/>
                <w:kern w:val="0"/>
                <w:sz w:val="21"/>
                <w:szCs w:val="21"/>
              </w:rPr>
            </w:pPr>
            <w:r>
              <w:rPr>
                <w:rFonts w:hint="eastAsia" w:ascii="宋体" w:hAnsi="宋体" w:cs="宋体"/>
                <w:color w:val="auto"/>
                <w:sz w:val="21"/>
                <w:szCs w:val="21"/>
                <w:lang w:val="zh-CN"/>
              </w:rPr>
              <w:t>响应文件正、副本（含电子文档）数量符合竞争性比选文件要求。</w:t>
            </w:r>
          </w:p>
        </w:tc>
      </w:tr>
      <w:tr w14:paraId="12ED6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9" w:hRule="atLeast"/>
        </w:trPr>
        <w:tc>
          <w:tcPr>
            <w:tcW w:w="675" w:type="dxa"/>
            <w:vAlign w:val="center"/>
          </w:tcPr>
          <w:p w14:paraId="722C733F">
            <w:pPr>
              <w:spacing w:line="240" w:lineRule="exact"/>
              <w:jc w:val="center"/>
              <w:rPr>
                <w:rFonts w:ascii="宋体" w:hAnsi="宋体" w:cs="宋体"/>
                <w:color w:val="auto"/>
                <w:kern w:val="0"/>
                <w:sz w:val="21"/>
                <w:szCs w:val="21"/>
                <w:highlight w:val="none"/>
              </w:rPr>
            </w:pPr>
            <w:r>
              <w:rPr>
                <w:rFonts w:hint="eastAsia" w:ascii="宋体" w:hAnsi="宋体" w:cs="宋体"/>
                <w:color w:val="auto"/>
                <w:kern w:val="0"/>
                <w:sz w:val="21"/>
                <w:szCs w:val="21"/>
                <w:highlight w:val="none"/>
              </w:rPr>
              <w:t>3</w:t>
            </w:r>
          </w:p>
        </w:tc>
        <w:tc>
          <w:tcPr>
            <w:tcW w:w="1573" w:type="dxa"/>
            <w:vAlign w:val="center"/>
          </w:tcPr>
          <w:p w14:paraId="2EABF573">
            <w:pPr>
              <w:spacing w:line="240" w:lineRule="exact"/>
              <w:rPr>
                <w:rFonts w:ascii="宋体" w:hAnsi="宋体" w:cs="宋体"/>
                <w:color w:val="auto"/>
                <w:kern w:val="0"/>
                <w:sz w:val="21"/>
                <w:szCs w:val="21"/>
                <w:highlight w:val="none"/>
              </w:rPr>
            </w:pPr>
            <w:r>
              <w:rPr>
                <w:rFonts w:hint="eastAsia" w:ascii="宋体" w:hAnsi="宋体" w:cs="宋体"/>
                <w:color w:val="auto"/>
                <w:kern w:val="0"/>
                <w:sz w:val="21"/>
                <w:szCs w:val="21"/>
                <w:highlight w:val="none"/>
              </w:rPr>
              <w:t>技术部分</w:t>
            </w:r>
          </w:p>
        </w:tc>
        <w:tc>
          <w:tcPr>
            <w:tcW w:w="1996" w:type="dxa"/>
            <w:vAlign w:val="center"/>
          </w:tcPr>
          <w:p w14:paraId="670FC254">
            <w:pPr>
              <w:spacing w:line="360" w:lineRule="auto"/>
              <w:rPr>
                <w:rFonts w:ascii="宋体" w:hAnsi="宋体" w:cs="宋体"/>
                <w:color w:val="auto"/>
                <w:sz w:val="21"/>
                <w:szCs w:val="21"/>
                <w:highlight w:val="none"/>
              </w:rPr>
            </w:pPr>
            <w:r>
              <w:rPr>
                <w:rFonts w:hint="eastAsia" w:ascii="宋体" w:hAnsi="宋体" w:cs="宋体"/>
                <w:color w:val="auto"/>
                <w:sz w:val="21"/>
                <w:szCs w:val="21"/>
                <w:highlight w:val="none"/>
              </w:rPr>
              <w:t>1.服务</w:t>
            </w:r>
            <w:r>
              <w:rPr>
                <w:rFonts w:hint="eastAsia" w:ascii="宋体" w:hAnsi="宋体" w:cs="宋体"/>
                <w:color w:val="auto"/>
                <w:sz w:val="21"/>
                <w:szCs w:val="21"/>
                <w:highlight w:val="none"/>
                <w:lang w:val="zh-CN"/>
              </w:rPr>
              <w:t>方案（项目总体规划、管理制度等）</w:t>
            </w:r>
          </w:p>
          <w:p w14:paraId="4F66F638">
            <w:pPr>
              <w:spacing w:line="360" w:lineRule="auto"/>
              <w:rPr>
                <w:rFonts w:ascii="宋体" w:hAnsi="宋体" w:cs="宋体"/>
                <w:color w:val="auto"/>
                <w:sz w:val="21"/>
                <w:szCs w:val="21"/>
                <w:highlight w:val="none"/>
                <w:lang w:val="zh-CN"/>
              </w:rPr>
            </w:pPr>
            <w:r>
              <w:rPr>
                <w:rFonts w:hint="eastAsia" w:ascii="宋体" w:hAnsi="宋体" w:cs="宋体"/>
                <w:color w:val="auto"/>
                <w:sz w:val="21"/>
                <w:szCs w:val="21"/>
                <w:highlight w:val="none"/>
                <w:lang w:val="zh-CN"/>
              </w:rPr>
              <w:t>2.质量保证措施</w:t>
            </w:r>
          </w:p>
          <w:p w14:paraId="379842E0">
            <w:pPr>
              <w:spacing w:line="360" w:lineRule="auto"/>
              <w:rPr>
                <w:rFonts w:ascii="宋体" w:hAnsi="宋体" w:cs="宋体"/>
                <w:color w:val="auto"/>
                <w:sz w:val="21"/>
                <w:szCs w:val="21"/>
                <w:highlight w:val="none"/>
                <w:lang w:val="zh-CN"/>
              </w:rPr>
            </w:pPr>
            <w:r>
              <w:rPr>
                <w:rFonts w:hint="eastAsia" w:ascii="宋体" w:hAnsi="宋体" w:cs="宋体"/>
                <w:color w:val="auto"/>
                <w:sz w:val="21"/>
                <w:szCs w:val="21"/>
                <w:highlight w:val="none"/>
              </w:rPr>
              <w:t>3</w:t>
            </w:r>
            <w:r>
              <w:rPr>
                <w:rFonts w:hint="eastAsia" w:ascii="宋体" w:hAnsi="宋体" w:cs="宋体"/>
                <w:color w:val="auto"/>
                <w:sz w:val="21"/>
                <w:szCs w:val="21"/>
                <w:highlight w:val="none"/>
                <w:lang w:val="zh-CN"/>
              </w:rPr>
              <w:t>.应急预案、采购保障措施</w:t>
            </w:r>
          </w:p>
          <w:p w14:paraId="252FCA2A">
            <w:pPr>
              <w:spacing w:line="360" w:lineRule="auto"/>
              <w:rPr>
                <w:rFonts w:ascii="宋体" w:hAnsi="宋体" w:cs="宋体"/>
                <w:color w:val="auto"/>
                <w:kern w:val="0"/>
                <w:sz w:val="21"/>
                <w:szCs w:val="21"/>
                <w:highlight w:val="none"/>
              </w:rPr>
            </w:pPr>
            <w:r>
              <w:rPr>
                <w:rFonts w:hint="eastAsia" w:ascii="宋体" w:hAnsi="宋体" w:cs="宋体"/>
                <w:color w:val="auto"/>
                <w:sz w:val="21"/>
                <w:szCs w:val="21"/>
                <w:highlight w:val="none"/>
              </w:rPr>
              <w:t>4</w:t>
            </w:r>
            <w:r>
              <w:rPr>
                <w:rFonts w:hint="eastAsia" w:ascii="宋体" w:hAnsi="宋体" w:cs="宋体"/>
                <w:color w:val="auto"/>
                <w:sz w:val="21"/>
                <w:szCs w:val="21"/>
                <w:highlight w:val="none"/>
                <w:lang w:val="zh-CN"/>
              </w:rPr>
              <w:t>.售后服务方案</w:t>
            </w:r>
          </w:p>
        </w:tc>
        <w:tc>
          <w:tcPr>
            <w:tcW w:w="5220" w:type="dxa"/>
            <w:vAlign w:val="center"/>
          </w:tcPr>
          <w:p w14:paraId="448BF173">
            <w:pPr>
              <w:pStyle w:val="32"/>
              <w:spacing w:line="240" w:lineRule="exact"/>
              <w:rPr>
                <w:rFonts w:ascii="宋体" w:hAnsi="宋体" w:cs="宋体"/>
                <w:color w:val="auto"/>
                <w:sz w:val="21"/>
                <w:szCs w:val="21"/>
                <w:highlight w:val="none"/>
                <w:lang w:val="zh-CN"/>
              </w:rPr>
            </w:pPr>
            <w:r>
              <w:rPr>
                <w:rFonts w:hint="eastAsia" w:ascii="宋体" w:hAnsi="宋体" w:cs="宋体"/>
                <w:color w:val="auto"/>
                <w:sz w:val="21"/>
                <w:szCs w:val="21"/>
                <w:highlight w:val="none"/>
              </w:rPr>
              <w:t>由供应商自行提供技术方案，格式自拟。</w:t>
            </w:r>
          </w:p>
        </w:tc>
      </w:tr>
      <w:tr w14:paraId="563D2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675" w:type="dxa"/>
            <w:vMerge w:val="restart"/>
            <w:vAlign w:val="center"/>
          </w:tcPr>
          <w:p w14:paraId="4B277961">
            <w:pPr>
              <w:spacing w:line="240" w:lineRule="exact"/>
              <w:jc w:val="center"/>
              <w:rPr>
                <w:rFonts w:ascii="宋体" w:hAnsi="宋体" w:cs="宋体"/>
                <w:color w:val="auto"/>
                <w:kern w:val="0"/>
                <w:sz w:val="21"/>
                <w:szCs w:val="21"/>
              </w:rPr>
            </w:pPr>
            <w:r>
              <w:rPr>
                <w:rFonts w:hint="eastAsia" w:ascii="宋体" w:hAnsi="宋体" w:cs="宋体"/>
                <w:color w:val="auto"/>
                <w:kern w:val="0"/>
                <w:sz w:val="21"/>
                <w:szCs w:val="21"/>
              </w:rPr>
              <w:t>4</w:t>
            </w:r>
          </w:p>
        </w:tc>
        <w:tc>
          <w:tcPr>
            <w:tcW w:w="1573" w:type="dxa"/>
            <w:vMerge w:val="restart"/>
            <w:vAlign w:val="center"/>
          </w:tcPr>
          <w:p w14:paraId="18349436">
            <w:pPr>
              <w:spacing w:line="240" w:lineRule="exact"/>
              <w:rPr>
                <w:rFonts w:ascii="宋体" w:hAnsi="宋体" w:cs="宋体"/>
                <w:color w:val="auto"/>
                <w:sz w:val="21"/>
                <w:szCs w:val="21"/>
                <w:lang w:val="zh-CN"/>
              </w:rPr>
            </w:pPr>
            <w:r>
              <w:rPr>
                <w:rFonts w:hint="eastAsia" w:ascii="宋体" w:hAnsi="宋体" w:cs="宋体"/>
                <w:color w:val="auto"/>
                <w:kern w:val="0"/>
                <w:sz w:val="21"/>
                <w:szCs w:val="21"/>
              </w:rPr>
              <w:t>竞争性比选文件的响应程度审查</w:t>
            </w:r>
          </w:p>
        </w:tc>
        <w:tc>
          <w:tcPr>
            <w:tcW w:w="1996" w:type="dxa"/>
            <w:vAlign w:val="center"/>
          </w:tcPr>
          <w:p w14:paraId="5CE664EC">
            <w:pPr>
              <w:spacing w:line="240" w:lineRule="exact"/>
              <w:rPr>
                <w:rFonts w:ascii="宋体" w:hAnsi="宋体" w:cs="宋体"/>
                <w:color w:val="auto"/>
                <w:kern w:val="0"/>
                <w:sz w:val="21"/>
                <w:szCs w:val="21"/>
              </w:rPr>
            </w:pPr>
            <w:r>
              <w:rPr>
                <w:rFonts w:hint="eastAsia" w:ascii="宋体" w:hAnsi="宋体" w:cs="宋体"/>
                <w:color w:val="auto"/>
                <w:kern w:val="0"/>
                <w:sz w:val="21"/>
                <w:szCs w:val="21"/>
              </w:rPr>
              <w:t>响应文件内容</w:t>
            </w:r>
          </w:p>
        </w:tc>
        <w:tc>
          <w:tcPr>
            <w:tcW w:w="5220" w:type="dxa"/>
            <w:vAlign w:val="center"/>
          </w:tcPr>
          <w:p w14:paraId="7062F587">
            <w:pPr>
              <w:pStyle w:val="32"/>
              <w:spacing w:line="240" w:lineRule="exact"/>
              <w:rPr>
                <w:rFonts w:ascii="宋体" w:hAnsi="宋体" w:cs="宋体"/>
                <w:color w:val="auto"/>
                <w:kern w:val="0"/>
                <w:sz w:val="21"/>
                <w:szCs w:val="21"/>
              </w:rPr>
            </w:pPr>
            <w:r>
              <w:rPr>
                <w:rFonts w:hint="eastAsia" w:ascii="宋体" w:hAnsi="宋体" w:cs="宋体"/>
                <w:color w:val="auto"/>
                <w:sz w:val="21"/>
                <w:szCs w:val="21"/>
              </w:rPr>
              <w:t>对</w:t>
            </w:r>
            <w:r>
              <w:rPr>
                <w:rFonts w:hint="eastAsia" w:ascii="宋体" w:hAnsi="宋体" w:cs="宋体"/>
                <w:color w:val="auto"/>
                <w:sz w:val="21"/>
                <w:szCs w:val="21"/>
                <w:lang w:val="zh-CN"/>
              </w:rPr>
              <w:t>竞争性比选文件第二篇、第三篇的内容作出响应</w:t>
            </w:r>
          </w:p>
        </w:tc>
      </w:tr>
      <w:tr w14:paraId="6C0C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675" w:type="dxa"/>
            <w:vMerge w:val="continue"/>
            <w:vAlign w:val="center"/>
          </w:tcPr>
          <w:p w14:paraId="375C627F">
            <w:pPr>
              <w:spacing w:line="240" w:lineRule="exact"/>
              <w:jc w:val="center"/>
              <w:rPr>
                <w:rFonts w:ascii="宋体" w:hAnsi="宋体" w:cs="宋体"/>
                <w:color w:val="auto"/>
                <w:kern w:val="0"/>
                <w:sz w:val="21"/>
                <w:szCs w:val="21"/>
              </w:rPr>
            </w:pPr>
          </w:p>
        </w:tc>
        <w:tc>
          <w:tcPr>
            <w:tcW w:w="1573" w:type="dxa"/>
            <w:vMerge w:val="continue"/>
            <w:vAlign w:val="center"/>
          </w:tcPr>
          <w:p w14:paraId="0D1BCB34">
            <w:pPr>
              <w:spacing w:line="240" w:lineRule="exact"/>
              <w:rPr>
                <w:rFonts w:ascii="宋体" w:hAnsi="宋体" w:cs="宋体"/>
                <w:color w:val="auto"/>
                <w:sz w:val="21"/>
                <w:szCs w:val="21"/>
                <w:lang w:val="zh-CN"/>
              </w:rPr>
            </w:pPr>
          </w:p>
        </w:tc>
        <w:tc>
          <w:tcPr>
            <w:tcW w:w="1996" w:type="dxa"/>
            <w:vAlign w:val="center"/>
          </w:tcPr>
          <w:p w14:paraId="56560767">
            <w:pPr>
              <w:spacing w:line="240" w:lineRule="exact"/>
              <w:rPr>
                <w:rFonts w:ascii="宋体" w:hAnsi="宋体" w:cs="宋体"/>
                <w:color w:val="auto"/>
                <w:kern w:val="0"/>
                <w:sz w:val="21"/>
                <w:szCs w:val="21"/>
              </w:rPr>
            </w:pPr>
            <w:r>
              <w:rPr>
                <w:rFonts w:hint="eastAsia" w:ascii="宋体" w:hAnsi="宋体" w:cs="宋体"/>
                <w:color w:val="auto"/>
                <w:kern w:val="0"/>
                <w:sz w:val="21"/>
                <w:szCs w:val="21"/>
              </w:rPr>
              <w:t>比选有效期</w:t>
            </w:r>
          </w:p>
        </w:tc>
        <w:tc>
          <w:tcPr>
            <w:tcW w:w="5220" w:type="dxa"/>
            <w:vAlign w:val="center"/>
          </w:tcPr>
          <w:p w14:paraId="1404937D">
            <w:pPr>
              <w:spacing w:line="240" w:lineRule="exact"/>
              <w:rPr>
                <w:rFonts w:ascii="宋体" w:hAnsi="宋体" w:cs="宋体"/>
                <w:color w:val="auto"/>
                <w:kern w:val="0"/>
                <w:sz w:val="21"/>
                <w:szCs w:val="21"/>
              </w:rPr>
            </w:pPr>
            <w:r>
              <w:rPr>
                <w:rFonts w:hint="eastAsia" w:ascii="宋体" w:hAnsi="宋体" w:cs="宋体"/>
                <w:color w:val="auto"/>
                <w:kern w:val="0"/>
                <w:sz w:val="21"/>
                <w:szCs w:val="21"/>
              </w:rPr>
              <w:t>满足竞争性比选文件</w:t>
            </w:r>
            <w:r>
              <w:rPr>
                <w:rFonts w:hint="eastAsia" w:ascii="宋体" w:hAnsi="宋体" w:cs="宋体"/>
                <w:color w:val="auto"/>
                <w:sz w:val="21"/>
                <w:szCs w:val="21"/>
                <w:lang w:val="zh-CN"/>
              </w:rPr>
              <w:t>规定。</w:t>
            </w:r>
          </w:p>
        </w:tc>
      </w:tr>
    </w:tbl>
    <w:p w14:paraId="1256D9C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澄清有关问题。评审委员会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0FB8234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4.评审委员会要求供应商澄清、说明或者更正响应文件应当以书面形式作出。供应商的澄清、说明或者更正应当由法定代表人或其授权代表签字或者加盖公章。由授权代表签字的，应当附法定代表人授权书。供应商为自然人的，应当由本人签字并附身份证明。</w:t>
      </w:r>
    </w:p>
    <w:p w14:paraId="3F983F9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5.在比选过程中比选的任何一方不得向他人透露与比选有关的技术资料、价格或其他信息。</w:t>
      </w:r>
    </w:p>
    <w:p w14:paraId="533B09A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6.评审的依据为比选文件和响应文件（含有效的补充文件）。评审小组判断响应文件对比选文件的响应，仅基于响应文件本身而不靠外部证据。</w:t>
      </w:r>
    </w:p>
    <w:p w14:paraId="517F63BF">
      <w:pPr>
        <w:pStyle w:val="4"/>
        <w:snapToGrid w:val="0"/>
        <w:spacing w:before="0" w:after="0" w:line="360" w:lineRule="auto"/>
        <w:ind w:firstLine="482" w:firstLineChars="200"/>
        <w:rPr>
          <w:rFonts w:ascii="宋体" w:hAnsi="宋体" w:cs="宋体"/>
          <w:color w:val="auto"/>
          <w:sz w:val="24"/>
          <w:szCs w:val="24"/>
        </w:rPr>
      </w:pPr>
      <w:bookmarkStart w:id="154" w:name="_Toc26310"/>
      <w:r>
        <w:rPr>
          <w:rFonts w:hint="eastAsia" w:ascii="宋体" w:hAnsi="宋体" w:cs="宋体"/>
          <w:color w:val="auto"/>
          <w:sz w:val="24"/>
          <w:szCs w:val="24"/>
        </w:rPr>
        <w:t>二、成交原则</w:t>
      </w:r>
      <w:bookmarkEnd w:id="154"/>
    </w:p>
    <w:p w14:paraId="1C970D2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1、评审小组将依照本比选文件相关规定对技术（质量）和商务均能满足实质性响应要求的供应商所提交的报价折扣比例按照由低到高的顺序提出3名以上成交候选人，并编写评审报告。</w:t>
      </w:r>
    </w:p>
    <w:p w14:paraId="7F0DB88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2、若供应商的报价相同，按技术（质量）的优劣顺序排列；以上都相同的，按商务条款的优劣顺序排列；以上都相同的，由采购人以现场随机抽取方式排列。</w:t>
      </w:r>
    </w:p>
    <w:p w14:paraId="70DCF90F">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3、成交价格=成交供应商的报价折扣比例。</w:t>
      </w:r>
    </w:p>
    <w:p w14:paraId="32206DE9">
      <w:pPr>
        <w:pStyle w:val="4"/>
        <w:snapToGrid w:val="0"/>
        <w:spacing w:before="0" w:after="0" w:line="360" w:lineRule="auto"/>
        <w:ind w:firstLine="482" w:firstLineChars="200"/>
        <w:rPr>
          <w:rFonts w:ascii="宋体" w:hAnsi="宋体" w:cs="宋体"/>
          <w:color w:val="auto"/>
          <w:sz w:val="24"/>
          <w:szCs w:val="24"/>
        </w:rPr>
      </w:pPr>
      <w:bookmarkStart w:id="155" w:name="_Toc30773"/>
      <w:bookmarkStart w:id="156" w:name="_Toc342913394"/>
      <w:bookmarkStart w:id="157" w:name="_Toc102227320"/>
      <w:r>
        <w:rPr>
          <w:rFonts w:hint="eastAsia" w:ascii="宋体" w:hAnsi="宋体" w:cs="宋体"/>
          <w:color w:val="auto"/>
          <w:sz w:val="24"/>
          <w:szCs w:val="24"/>
        </w:rPr>
        <w:t>三、无效响应</w:t>
      </w:r>
      <w:bookmarkEnd w:id="155"/>
    </w:p>
    <w:p w14:paraId="1077250D">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供应商发生以下条款情况之一者，视为无效响应：</w:t>
      </w:r>
    </w:p>
    <w:p w14:paraId="14F36FA8">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（一）供应商不符合规定的基本资格条件或特定资格条件的；</w:t>
      </w:r>
    </w:p>
    <w:p w14:paraId="60074F8D">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（二）供应商的法定代表人或其授权代表未参加比选；</w:t>
      </w:r>
    </w:p>
    <w:p w14:paraId="3A96045B">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（三）供应商未按照竞争性比选文件的要求缴纳投标保证金；</w:t>
      </w:r>
    </w:p>
    <w:p w14:paraId="519A3294">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（四）供应商所提交的响应文件不按第七篇“响应文件编制要求”规定签字、盖章；</w:t>
      </w:r>
    </w:p>
    <w:p w14:paraId="0769E63D">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（五）供应商的报价超过采购预算金额或最高限价的；</w:t>
      </w:r>
    </w:p>
    <w:p w14:paraId="080A9C75">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（六）单位负责人为同一人或者存在直接控股、管理关系的不同供应商，参加同一合同项下的政府采购活动的；</w:t>
      </w:r>
    </w:p>
    <w:p w14:paraId="3B33EB4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（七）为采购项目提供整体设计、规范编制或者项目管理、监理、检测等服务的供应商，再参加该采购项目的其他采购活动；</w:t>
      </w:r>
    </w:p>
    <w:p w14:paraId="1EB7172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（八）所提供的产品不符合必须强制执行的国家标准的；</w:t>
      </w:r>
    </w:p>
    <w:p w14:paraId="2D1A3C8D">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（九）供应商的服务时间、服务质保期及比选有效期不满足竞争性比选文件要求的；</w:t>
      </w:r>
    </w:p>
    <w:p w14:paraId="02570153">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（十）供应商响应文件内容有与国家现行法律法规相违背的内容，或附有采购人无法接受的条件。</w:t>
      </w:r>
    </w:p>
    <w:p w14:paraId="4FB3769E">
      <w:pPr>
        <w:pStyle w:val="4"/>
        <w:spacing w:before="0" w:after="0" w:line="360" w:lineRule="auto"/>
        <w:ind w:firstLine="482" w:firstLineChars="200"/>
        <w:rPr>
          <w:rFonts w:ascii="宋体" w:hAnsi="宋体" w:cs="宋体"/>
          <w:color w:val="auto"/>
          <w:sz w:val="24"/>
          <w:szCs w:val="24"/>
        </w:rPr>
      </w:pPr>
      <w:bookmarkStart w:id="158" w:name="_Toc26580"/>
      <w:r>
        <w:rPr>
          <w:rFonts w:hint="eastAsia" w:ascii="宋体" w:hAnsi="宋体" w:cs="宋体"/>
          <w:color w:val="auto"/>
          <w:sz w:val="24"/>
          <w:szCs w:val="24"/>
        </w:rPr>
        <w:t>四、</w:t>
      </w:r>
      <w:bookmarkEnd w:id="156"/>
      <w:bookmarkEnd w:id="157"/>
      <w:r>
        <w:rPr>
          <w:rFonts w:hint="eastAsia" w:ascii="宋体" w:hAnsi="宋体" w:cs="宋体"/>
          <w:color w:val="auto"/>
          <w:sz w:val="24"/>
          <w:szCs w:val="24"/>
        </w:rPr>
        <w:t>采购终止</w:t>
      </w:r>
      <w:bookmarkEnd w:id="158"/>
    </w:p>
    <w:p w14:paraId="37646456">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出现下列情形之一的，采购人或者采购代理机构应当终止竞争性比选采购活动，发布项目终止公告并说明原因，重新开展采购活动：</w:t>
      </w:r>
    </w:p>
    <w:p w14:paraId="04077BC7">
      <w:pPr>
        <w:snapToGrid w:val="0"/>
        <w:spacing w:line="360" w:lineRule="auto"/>
        <w:ind w:firstLine="465"/>
        <w:rPr>
          <w:rFonts w:ascii="宋体" w:hAnsi="宋体" w:cs="宋体"/>
          <w:color w:val="auto"/>
          <w:sz w:val="24"/>
          <w:szCs w:val="24"/>
        </w:rPr>
      </w:pPr>
      <w:r>
        <w:rPr>
          <w:rFonts w:hint="eastAsia" w:ascii="宋体" w:hAnsi="宋体" w:cs="宋体"/>
          <w:color w:val="auto"/>
          <w:sz w:val="24"/>
          <w:szCs w:val="24"/>
        </w:rPr>
        <w:t>（一）因情况变化，不再符合规定的竞争性比选采购方式适用情形的；</w:t>
      </w:r>
    </w:p>
    <w:p w14:paraId="5603DB8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（二）出现影响采购公正的违法、违规行为的。</w:t>
      </w:r>
    </w:p>
    <w:p w14:paraId="003F154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（三）在采购过程中符合要求的供应商或者报价未超过采购预算的供应商不足3家的。</w:t>
      </w:r>
    </w:p>
    <w:p w14:paraId="507E671D">
      <w:pPr>
        <w:snapToGrid w:val="0"/>
        <w:spacing w:line="360" w:lineRule="auto"/>
        <w:ind w:firstLine="465"/>
        <w:rPr>
          <w:rFonts w:ascii="宋体" w:hAnsi="宋体" w:cs="宋体"/>
          <w:color w:val="auto"/>
          <w:sz w:val="24"/>
          <w:szCs w:val="24"/>
        </w:rPr>
        <w:sectPr>
          <w:footerReference r:id="rId6" w:type="default"/>
          <w:footerReference r:id="rId7" w:type="even"/>
          <w:pgSz w:w="11907" w:h="16840"/>
          <w:pgMar w:top="1134" w:right="1191" w:bottom="1134" w:left="1191" w:header="964" w:footer="992" w:gutter="0"/>
          <w:pgNumType w:fmt="numberInDash" w:start="1"/>
          <w:cols w:space="720" w:num="1"/>
          <w:docGrid w:linePitch="312" w:charSpace="0"/>
        </w:sectPr>
      </w:pPr>
    </w:p>
    <w:p w14:paraId="34EA21A1">
      <w:pPr>
        <w:pStyle w:val="3"/>
        <w:spacing w:line="360" w:lineRule="auto"/>
        <w:jc w:val="center"/>
        <w:rPr>
          <w:rFonts w:ascii="宋体" w:hAnsi="宋体" w:eastAsia="宋体" w:cs="宋体"/>
          <w:color w:val="auto"/>
          <w:sz w:val="36"/>
          <w:szCs w:val="30"/>
        </w:rPr>
      </w:pPr>
      <w:bookmarkStart w:id="159" w:name="_Toc102227313"/>
      <w:bookmarkStart w:id="160" w:name="_Toc15198"/>
      <w:r>
        <w:rPr>
          <w:rFonts w:hint="eastAsia" w:ascii="宋体" w:hAnsi="宋体" w:eastAsia="宋体" w:cs="宋体"/>
          <w:color w:val="auto"/>
          <w:sz w:val="36"/>
          <w:szCs w:val="30"/>
        </w:rPr>
        <w:t>第五篇  供应商须知</w:t>
      </w:r>
      <w:bookmarkEnd w:id="159"/>
      <w:bookmarkEnd w:id="160"/>
    </w:p>
    <w:p w14:paraId="1CC5C8E5">
      <w:pPr>
        <w:pStyle w:val="4"/>
        <w:spacing w:before="0" w:after="0" w:line="360" w:lineRule="auto"/>
        <w:ind w:firstLine="482" w:firstLineChars="200"/>
        <w:rPr>
          <w:rFonts w:ascii="宋体" w:hAnsi="宋体" w:cs="宋体"/>
          <w:color w:val="auto"/>
          <w:sz w:val="24"/>
          <w:szCs w:val="24"/>
        </w:rPr>
      </w:pPr>
      <w:bookmarkStart w:id="161" w:name="_Toc342913389"/>
      <w:bookmarkStart w:id="162" w:name="_Toc28412"/>
      <w:r>
        <w:rPr>
          <w:rFonts w:hint="eastAsia" w:ascii="宋体" w:hAnsi="宋体" w:cs="宋体"/>
          <w:color w:val="auto"/>
          <w:sz w:val="24"/>
          <w:szCs w:val="24"/>
        </w:rPr>
        <w:t>一、比选费用</w:t>
      </w:r>
      <w:bookmarkEnd w:id="161"/>
      <w:bookmarkEnd w:id="162"/>
    </w:p>
    <w:p w14:paraId="5AFD9E98">
      <w:pPr>
        <w:pStyle w:val="200"/>
        <w:spacing w:line="360" w:lineRule="auto"/>
        <w:ind w:firstLine="480" w:firstLineChars="200"/>
        <w:rPr>
          <w:rFonts w:hAnsi="宋体" w:cs="宋体"/>
          <w:color w:val="auto"/>
          <w:sz w:val="24"/>
          <w:szCs w:val="24"/>
        </w:rPr>
      </w:pPr>
      <w:r>
        <w:rPr>
          <w:rFonts w:hint="eastAsia" w:hAnsi="宋体" w:cs="宋体"/>
          <w:color w:val="auto"/>
          <w:sz w:val="24"/>
          <w:szCs w:val="24"/>
        </w:rPr>
        <w:t>参与比选的供应商应承担其编制响应文件与递交响应文件所涉及的一切费用，不论比选结果如何，采购人和采购代理机构在任何情况下无义务也无责任承担这些费用。</w:t>
      </w:r>
    </w:p>
    <w:p w14:paraId="4E3C34CA">
      <w:pPr>
        <w:pStyle w:val="4"/>
        <w:tabs>
          <w:tab w:val="left" w:pos="2640"/>
        </w:tabs>
        <w:spacing w:before="0" w:after="0" w:line="360" w:lineRule="auto"/>
        <w:ind w:firstLine="482" w:firstLineChars="200"/>
        <w:rPr>
          <w:rFonts w:ascii="宋体" w:hAnsi="宋体" w:cs="宋体"/>
          <w:color w:val="auto"/>
          <w:sz w:val="24"/>
          <w:szCs w:val="24"/>
        </w:rPr>
      </w:pPr>
      <w:bookmarkStart w:id="163" w:name="_Toc18718"/>
      <w:bookmarkStart w:id="164" w:name="_Toc342913391"/>
      <w:r>
        <w:rPr>
          <w:rFonts w:hint="eastAsia" w:ascii="宋体" w:hAnsi="宋体" w:cs="宋体"/>
          <w:color w:val="auto"/>
          <w:sz w:val="24"/>
          <w:szCs w:val="24"/>
        </w:rPr>
        <w:t>二、竞争性比选文件</w:t>
      </w:r>
      <w:bookmarkEnd w:id="163"/>
      <w:bookmarkEnd w:id="164"/>
    </w:p>
    <w:p w14:paraId="1264D75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（一）竞争性比选文件由采购邀请书；采购技术需求；采购商务需求；比选程序及方法、评审标准、无效响应和采购终止；供应商须知；合同草案条款；响应文件编制要求共七部分组成。</w:t>
      </w:r>
    </w:p>
    <w:p w14:paraId="263070A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（二）采购人（或采购代理机构）所作的一切有效的书面通知、修改及补充，都是竞争性比选文件不可分割的部分。</w:t>
      </w:r>
    </w:p>
    <w:p w14:paraId="613698D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（三）竞争性比选文件的解释</w:t>
      </w:r>
    </w:p>
    <w:p w14:paraId="31391C2A">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供应商如对竞争性比选文件有疑问，必须以书面形式在提交响应文件截止时间1日前向采购人（或采购代理机构）要求澄清，采购人（或采购代理机构）可视具体情况做出处理或答复。如供应商未提出疑问，视为完全理解并同意本竞争性比选文件。一经进入比选程序，即视为供应商已详细阅读全部文件资料，完全理解竞争性比选文件所有条款内容并同意放弃对这方面有不明白及误解的权利。</w:t>
      </w:r>
      <w:bookmarkStart w:id="165" w:name="_Toc318159349"/>
      <w:bookmarkStart w:id="166" w:name="_Toc318166429"/>
      <w:bookmarkStart w:id="167" w:name="_Toc318159780"/>
      <w:bookmarkStart w:id="168" w:name="_Toc318159160"/>
    </w:p>
    <w:p w14:paraId="7F71933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（四）评审的依据为竞争性比选文件和响应文件（含有效的书面承诺）。评审委员会判断响应文件对竞争性比选文件的响应，仅基于响应文件本身而不靠外部证据。</w:t>
      </w:r>
    </w:p>
    <w:bookmarkEnd w:id="165"/>
    <w:bookmarkEnd w:id="166"/>
    <w:bookmarkEnd w:id="167"/>
    <w:bookmarkEnd w:id="168"/>
    <w:p w14:paraId="23590CEF">
      <w:pPr>
        <w:pStyle w:val="4"/>
        <w:spacing w:before="0" w:after="0" w:line="360" w:lineRule="auto"/>
        <w:ind w:firstLine="482" w:firstLineChars="200"/>
        <w:rPr>
          <w:rFonts w:ascii="宋体" w:hAnsi="宋体" w:cs="宋体"/>
          <w:color w:val="auto"/>
          <w:sz w:val="24"/>
          <w:szCs w:val="24"/>
        </w:rPr>
      </w:pPr>
      <w:bookmarkStart w:id="169" w:name="_Toc179714297"/>
      <w:bookmarkStart w:id="170" w:name="_Toc342913392"/>
      <w:bookmarkStart w:id="171" w:name="_Toc102227318"/>
      <w:bookmarkStart w:id="172" w:name="_Toc7349"/>
      <w:r>
        <w:rPr>
          <w:rFonts w:hint="eastAsia" w:ascii="宋体" w:hAnsi="宋体" w:cs="宋体"/>
          <w:color w:val="auto"/>
          <w:sz w:val="24"/>
          <w:szCs w:val="24"/>
        </w:rPr>
        <w:t>三、比选要求</w:t>
      </w:r>
      <w:bookmarkEnd w:id="169"/>
      <w:bookmarkEnd w:id="170"/>
      <w:bookmarkEnd w:id="171"/>
      <w:bookmarkEnd w:id="172"/>
    </w:p>
    <w:p w14:paraId="5AF72BFC">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（一）响应文件</w:t>
      </w:r>
    </w:p>
    <w:p w14:paraId="3435C22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1.供应商应当按照竞争性比选文件的要求编制响应文件，并对竞争性比选文件提出的要求和条件作出实质性响应，同时应编制完整的页码、目录。</w:t>
      </w:r>
    </w:p>
    <w:p w14:paraId="25594AB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2.响应文件组成</w:t>
      </w:r>
    </w:p>
    <w:p w14:paraId="2D89CBFD">
      <w:pPr>
        <w:spacing w:line="360" w:lineRule="auto"/>
        <w:ind w:firstLine="480" w:firstLineChars="200"/>
        <w:rPr>
          <w:rFonts w:hint="eastAsia" w:ascii="宋体" w:hAnsi="宋体" w:cs="宋体"/>
          <w:color w:val="auto"/>
          <w:sz w:val="24"/>
          <w:szCs w:val="24"/>
          <w:lang w:eastAsia="zh-CN"/>
        </w:rPr>
      </w:pPr>
      <w:r>
        <w:rPr>
          <w:rFonts w:hint="eastAsia" w:ascii="宋体" w:hAnsi="宋体" w:cs="宋体"/>
          <w:color w:val="auto"/>
          <w:sz w:val="24"/>
          <w:szCs w:val="24"/>
        </w:rPr>
        <w:t>响应文件由第七篇“响应文件编制要求”规定的部分和供应商所作的一切有效补充、修改和承诺等文件组成，供应商应按照第七篇“响应文件编制要求”规定的目录顺序组织编写和装订，也可在基本格式基础上对表格进行扩展，未规定格式的由供应商自定格式</w:t>
      </w:r>
      <w:r>
        <w:rPr>
          <w:rFonts w:hint="eastAsia" w:ascii="宋体" w:hAnsi="宋体" w:cs="宋体"/>
          <w:color w:val="auto"/>
          <w:sz w:val="24"/>
          <w:szCs w:val="24"/>
          <w:lang w:eastAsia="zh-CN"/>
        </w:rPr>
        <w:t>。</w:t>
      </w:r>
    </w:p>
    <w:p w14:paraId="25DBC1C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（二）联合体</w:t>
      </w:r>
    </w:p>
    <w:p w14:paraId="7CB1935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本项目不接受联合体比选。</w:t>
      </w:r>
    </w:p>
    <w:p w14:paraId="3FBEC36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（三）比选有效期：响应文件及有关承诺文件有效期为提交响应文件截止时间起90天。</w:t>
      </w:r>
    </w:p>
    <w:p w14:paraId="643308F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（四）比选保证金：</w:t>
      </w:r>
    </w:p>
    <w:p w14:paraId="6BD07BD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1.供应商提交保证金金额和方式详见本文件第一篇“五、比选保证金”；</w:t>
      </w:r>
    </w:p>
    <w:p w14:paraId="6B29EA0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2.发生以下情况之一者，比选保证金不予退还：</w:t>
      </w:r>
    </w:p>
    <w:p w14:paraId="11B219E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2.1 供应商在提交响应文件截止时间后撤回响应文件的；</w:t>
      </w:r>
    </w:p>
    <w:p w14:paraId="68CFD3A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2.2 供应商在响应文件中提供虚假材料的；</w:t>
      </w:r>
    </w:p>
    <w:p w14:paraId="7E225C84">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2.3 除因不可抗力或竞争性比选文件认可的情形以外，成交供应商不与采购人签订合同的；</w:t>
      </w:r>
    </w:p>
    <w:p w14:paraId="56BAD70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2.4 供应商与采购人、其他供应商或者采购代理机构恶意串通的；</w:t>
      </w:r>
    </w:p>
    <w:p w14:paraId="1A0952A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2.5 成交供应商不按规定的时间或拒绝按成交状态签订合同（即不按照比选文件确定的合同文本以及采购标的、规格型号、采购金额、采购数量、技术和服务要求等事项签订政府采购合同的）。</w:t>
      </w:r>
    </w:p>
    <w:p w14:paraId="3541E6FC">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（五）修正错误</w:t>
      </w:r>
    </w:p>
    <w:p w14:paraId="623FA927">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1.若供应商所递交的响应文件或报价中的价格出现大写金额和小写金额不一致的错误，以大写金额修正为准。</w:t>
      </w:r>
    </w:p>
    <w:p w14:paraId="2D42E8E6">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2.评审委员会按上述修正错误的原则及方法修正供应商的报价，供应商同意并签字确认后，修正后的报价对供应商具有约束作用。如果供应商不接受修正后的价格，将失去成为成交供应商的资格。</w:t>
      </w:r>
    </w:p>
    <w:p w14:paraId="683C764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（六）提交响应文件的份数和签署</w:t>
      </w:r>
    </w:p>
    <w:p w14:paraId="65B44AA0">
      <w:pPr>
        <w:snapToGrid w:val="0"/>
        <w:spacing w:line="360" w:lineRule="auto"/>
        <w:ind w:firstLine="480" w:firstLineChars="200"/>
        <w:rPr>
          <w:rFonts w:ascii="宋体" w:hAnsi="宋体" w:cs="宋体"/>
          <w:color w:val="auto"/>
          <w:sz w:val="24"/>
          <w:szCs w:val="24"/>
        </w:rPr>
      </w:pPr>
      <w:r>
        <w:rPr>
          <w:rFonts w:hint="eastAsia" w:ascii="宋体" w:hAnsi="宋体" w:cs="宋体"/>
          <w:bCs/>
          <w:color w:val="auto"/>
          <w:sz w:val="24"/>
          <w:szCs w:val="24"/>
        </w:rPr>
        <w:t>1、投标文件一式四份，其中正本一份，副本二份</w:t>
      </w:r>
      <w:r>
        <w:rPr>
          <w:rFonts w:hint="eastAsia" w:ascii="宋体" w:hAnsi="宋体" w:cs="宋体"/>
          <w:color w:val="auto"/>
          <w:sz w:val="24"/>
          <w:szCs w:val="24"/>
        </w:rPr>
        <w:t>，</w:t>
      </w:r>
      <w:r>
        <w:rPr>
          <w:rFonts w:hint="eastAsia" w:ascii="宋体" w:hAnsi="宋体" w:cs="宋体"/>
          <w:bCs/>
          <w:color w:val="auto"/>
          <w:sz w:val="24"/>
          <w:szCs w:val="24"/>
        </w:rPr>
        <w:t>电子文档一份（电子文档内容应与纸质文件正本一致，如不一致以纸质文件正本为准）；副本可为正本的复印件，应与正本一致，如出现不一致情况以正本为准。</w:t>
      </w:r>
    </w:p>
    <w:p w14:paraId="299F7D7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2、在响应文件正本中，竞争性</w:t>
      </w:r>
      <w:r>
        <w:rPr>
          <w:rFonts w:hint="eastAsia" w:ascii="宋体" w:hAnsi="宋体" w:cs="宋体"/>
          <w:color w:val="auto"/>
          <w:sz w:val="24"/>
          <w:szCs w:val="24"/>
          <w:lang w:eastAsia="zh-CN"/>
        </w:rPr>
        <w:t>比选</w:t>
      </w:r>
      <w:r>
        <w:rPr>
          <w:rFonts w:hint="eastAsia" w:ascii="宋体" w:hAnsi="宋体" w:cs="宋体"/>
          <w:color w:val="auto"/>
          <w:sz w:val="24"/>
          <w:szCs w:val="24"/>
        </w:rPr>
        <w:t>文件第六篇响应文件编制要求中规定签字、盖章的地方必须按其规定签字、盖章。</w:t>
      </w:r>
    </w:p>
    <w:p w14:paraId="14416308">
      <w:pPr>
        <w:snapToGrid w:val="0"/>
        <w:spacing w:line="360" w:lineRule="auto"/>
        <w:ind w:firstLine="482" w:firstLineChars="200"/>
        <w:rPr>
          <w:rFonts w:ascii="宋体" w:hAnsi="宋体" w:cs="宋体"/>
          <w:b/>
          <w:bCs/>
          <w:color w:val="auto"/>
          <w:sz w:val="24"/>
          <w:szCs w:val="24"/>
        </w:rPr>
      </w:pPr>
      <w:bookmarkStart w:id="173" w:name="_Toc474603939"/>
      <w:r>
        <w:rPr>
          <w:rFonts w:hint="eastAsia" w:ascii="宋体" w:hAnsi="宋体" w:cs="宋体"/>
          <w:b/>
          <w:bCs/>
          <w:color w:val="auto"/>
          <w:sz w:val="24"/>
          <w:szCs w:val="24"/>
        </w:rPr>
        <w:t>（七）响应文件的递交</w:t>
      </w:r>
      <w:bookmarkEnd w:id="173"/>
    </w:p>
    <w:p w14:paraId="60A5BBB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1.响应文件的正本、副本以及电子文档均应密封送达</w:t>
      </w:r>
      <w:r>
        <w:rPr>
          <w:rFonts w:hint="eastAsia" w:ascii="宋体" w:hAnsi="宋体" w:cs="宋体"/>
          <w:color w:val="auto"/>
          <w:sz w:val="24"/>
          <w:szCs w:val="24"/>
          <w:lang w:eastAsia="zh-CN"/>
        </w:rPr>
        <w:t>开标</w:t>
      </w:r>
      <w:r>
        <w:rPr>
          <w:rFonts w:hint="eastAsia" w:ascii="宋体" w:hAnsi="宋体" w:cs="宋体"/>
          <w:color w:val="auto"/>
          <w:sz w:val="24"/>
          <w:szCs w:val="24"/>
        </w:rPr>
        <w:t>地点，应在封套上注明</w:t>
      </w:r>
      <w:r>
        <w:rPr>
          <w:rFonts w:hint="eastAsia" w:ascii="宋体" w:hAnsi="宋体" w:cs="宋体"/>
          <w:color w:val="auto"/>
          <w:sz w:val="24"/>
          <w:szCs w:val="24"/>
          <w:lang w:eastAsia="zh-CN"/>
        </w:rPr>
        <w:t>投标</w:t>
      </w:r>
      <w:r>
        <w:rPr>
          <w:rFonts w:hint="eastAsia" w:ascii="宋体" w:hAnsi="宋体" w:cs="宋体"/>
          <w:color w:val="auto"/>
          <w:sz w:val="24"/>
          <w:szCs w:val="24"/>
        </w:rPr>
        <w:t>项目名称、供应商名称。若正本、副本以及电子文档分别进行密封的，还应在封套上注明“正本”、“副本”、“电子文档”字样。</w:t>
      </w:r>
    </w:p>
    <w:p w14:paraId="328495A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所有投标文件的包装或装袋的封面上应注明项目名称、项目号、所投分包号（在项目有两个及以上分包时应注明所投分包号）、投标人名称及地址、“正本”（并标明份数）、“副本”（并标明份数）、“不准提前启封”、“投标文件”字样。封口处进行密封。</w:t>
      </w:r>
    </w:p>
    <w:p w14:paraId="2403910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3.本项目不接受邮递投标。</w:t>
      </w:r>
    </w:p>
    <w:p w14:paraId="1B13786E">
      <w:pPr>
        <w:snapToGrid w:val="0"/>
        <w:spacing w:line="360" w:lineRule="auto"/>
        <w:ind w:firstLine="480" w:firstLineChars="200"/>
        <w:rPr>
          <w:rFonts w:ascii="宋体" w:hAnsi="宋体" w:cs="宋体"/>
          <w:color w:val="auto"/>
          <w:sz w:val="24"/>
          <w:szCs w:val="24"/>
        </w:rPr>
      </w:pPr>
      <w:r>
        <w:rPr>
          <w:rFonts w:ascii="宋体" w:hAnsi="宋体" w:cs="宋体"/>
          <w:color w:val="auto"/>
          <w:sz w:val="24"/>
          <w:szCs w:val="24"/>
        </w:rPr>
        <w:t>4</w:t>
      </w:r>
      <w:r>
        <w:rPr>
          <w:rFonts w:hint="eastAsia" w:ascii="宋体" w:hAnsi="宋体" w:cs="宋体"/>
          <w:color w:val="auto"/>
          <w:sz w:val="24"/>
          <w:szCs w:val="24"/>
        </w:rPr>
        <w:t>.如果未按上述规定进行密封和标记，采购机构对投标文件误投、丢失或提前拆封不负责任。</w:t>
      </w:r>
    </w:p>
    <w:p w14:paraId="089A4AC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5.如果采购文件要求必须提交的相关原件，原件应单独装袋（可以不进行密封），但应在装袋上标明“相关原件”及公司的名称。</w:t>
      </w:r>
    </w:p>
    <w:p w14:paraId="1F21ED06">
      <w:pPr>
        <w:snapToGrid w:val="0"/>
        <w:spacing w:line="360" w:lineRule="auto"/>
        <w:ind w:firstLine="482" w:firstLineChars="200"/>
        <w:rPr>
          <w:rFonts w:ascii="宋体" w:hAnsi="宋体" w:cs="宋体"/>
          <w:b/>
          <w:bCs/>
          <w:color w:val="auto"/>
          <w:sz w:val="24"/>
          <w:szCs w:val="24"/>
        </w:rPr>
      </w:pPr>
      <w:bookmarkStart w:id="174" w:name="_Toc474603940"/>
      <w:r>
        <w:rPr>
          <w:rFonts w:hint="eastAsia" w:ascii="宋体" w:hAnsi="宋体" w:cs="宋体"/>
          <w:b/>
          <w:bCs/>
          <w:color w:val="auto"/>
          <w:sz w:val="24"/>
          <w:szCs w:val="24"/>
        </w:rPr>
        <w:t>（八）供应商参与人员</w:t>
      </w:r>
      <w:bookmarkEnd w:id="174"/>
    </w:p>
    <w:p w14:paraId="3FF564B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各个供应商应当派1-2名代表参与</w:t>
      </w:r>
      <w:r>
        <w:rPr>
          <w:rFonts w:hint="eastAsia" w:ascii="宋体" w:hAnsi="宋体" w:cs="宋体"/>
          <w:color w:val="auto"/>
          <w:sz w:val="24"/>
          <w:szCs w:val="24"/>
          <w:lang w:eastAsia="zh-CN"/>
        </w:rPr>
        <w:t>开标</w:t>
      </w:r>
      <w:r>
        <w:rPr>
          <w:rFonts w:hint="eastAsia" w:ascii="宋体" w:hAnsi="宋体" w:cs="宋体"/>
          <w:color w:val="auto"/>
          <w:sz w:val="24"/>
          <w:szCs w:val="24"/>
        </w:rPr>
        <w:t>，至少1人应为法定代表人或具有法定代表人授权委托书的授权代表。</w:t>
      </w:r>
    </w:p>
    <w:p w14:paraId="5EB71032">
      <w:pPr>
        <w:pStyle w:val="4"/>
        <w:spacing w:before="0" w:after="0" w:line="360" w:lineRule="auto"/>
        <w:ind w:firstLine="482" w:firstLineChars="200"/>
        <w:rPr>
          <w:rFonts w:ascii="宋体" w:hAnsi="宋体" w:cs="宋体"/>
          <w:color w:val="auto"/>
          <w:sz w:val="24"/>
          <w:szCs w:val="24"/>
        </w:rPr>
      </w:pPr>
      <w:bookmarkStart w:id="175" w:name="_Toc31017"/>
      <w:r>
        <w:rPr>
          <w:rFonts w:hint="eastAsia" w:ascii="宋体" w:hAnsi="宋体" w:cs="宋体"/>
          <w:color w:val="auto"/>
          <w:sz w:val="24"/>
          <w:szCs w:val="24"/>
        </w:rPr>
        <w:t>四、成交供应商的确认和变更</w:t>
      </w:r>
      <w:bookmarkEnd w:id="175"/>
    </w:p>
    <w:p w14:paraId="292D21B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（一）成交供应商的确认</w:t>
      </w:r>
    </w:p>
    <w:p w14:paraId="2B6B99D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采购代理机构应当在评审结束后2个工作日内将评审报告送采购人确认。采购人应当在收到评审报告后5个工作日内，从评审报告提出的成交候选供应商中，按照排序由低到高的原则确定成交供应商，也可以书面授权评审委员会直接确定成交供应商。采购人逾期未确定成交供应商且不提出异议的，视为确定评审报告提出的排序第一的供应商为成交供应商。</w:t>
      </w:r>
    </w:p>
    <w:p w14:paraId="20B76007">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（二）成交供应商的变更</w:t>
      </w:r>
    </w:p>
    <w:p w14:paraId="340995D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成交供应商拒绝签订政府采购合同的，采购人可以按照评审报告推荐的成交候选人顺序，确定排名下一位的候选人为成交供应商，也可以重新开展政府采购活动。拒绝签订政府采购合同的成交供应商不得参加对该项目重新开展的采购活动。</w:t>
      </w:r>
    </w:p>
    <w:p w14:paraId="65434A6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2.成交供应商无充分理由放弃成交的，采购人将会同采购代理机构把相关情况报财政部门，财政部门将根据相关法律法规的规定对违规供应商进行处罚。</w:t>
      </w:r>
    </w:p>
    <w:p w14:paraId="708479EE">
      <w:pPr>
        <w:pStyle w:val="4"/>
        <w:spacing w:before="0" w:after="0" w:line="360" w:lineRule="auto"/>
        <w:ind w:firstLine="482" w:firstLineChars="200"/>
        <w:rPr>
          <w:rFonts w:ascii="宋体" w:hAnsi="宋体" w:cs="宋体"/>
          <w:color w:val="auto"/>
          <w:sz w:val="24"/>
          <w:szCs w:val="24"/>
        </w:rPr>
      </w:pPr>
      <w:bookmarkStart w:id="176" w:name="_Toc102227321"/>
      <w:bookmarkStart w:id="177" w:name="_Toc9878"/>
      <w:bookmarkStart w:id="178" w:name="_Toc342913395"/>
      <w:r>
        <w:rPr>
          <w:rFonts w:hint="eastAsia" w:ascii="宋体" w:hAnsi="宋体" w:cs="宋体"/>
          <w:color w:val="auto"/>
          <w:sz w:val="24"/>
          <w:szCs w:val="24"/>
        </w:rPr>
        <w:t>五、成交通知</w:t>
      </w:r>
      <w:bookmarkEnd w:id="176"/>
      <w:bookmarkEnd w:id="177"/>
      <w:bookmarkEnd w:id="178"/>
    </w:p>
    <w:p w14:paraId="2C3F231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（一）成交供应商确定后，采购人在《文旅集团》(http://www.dzxfjt.cn/)上发布成交结果公告。结果公告期限为1个工作日。</w:t>
      </w:r>
    </w:p>
    <w:p w14:paraId="2F708BE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（二）结果公告期结束后，采购代理机构将以书面形式发出《成交通知书》。《成交通知书》一经发出即发生法律效力。</w:t>
      </w:r>
    </w:p>
    <w:p w14:paraId="3D84EF39">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（三）《成交通知书》将作为签订合同的依据。</w:t>
      </w:r>
    </w:p>
    <w:p w14:paraId="21E921FA">
      <w:pPr>
        <w:spacing w:line="360" w:lineRule="auto"/>
        <w:ind w:firstLine="480" w:firstLineChars="200"/>
        <w:rPr>
          <w:rFonts w:ascii="宋体" w:hAnsi="宋体" w:cs="宋体"/>
          <w:color w:val="auto"/>
        </w:rPr>
      </w:pPr>
      <w:r>
        <w:rPr>
          <w:rFonts w:hint="eastAsia" w:ascii="宋体" w:hAnsi="宋体" w:cs="宋体"/>
          <w:color w:val="auto"/>
          <w:sz w:val="24"/>
          <w:szCs w:val="24"/>
        </w:rPr>
        <w:t>（四）如有供应商对成交结果提出质疑的，在质疑处理完毕后发出成交通知书。</w:t>
      </w:r>
    </w:p>
    <w:p w14:paraId="6FFA16E5">
      <w:pPr>
        <w:pStyle w:val="4"/>
        <w:spacing w:before="0" w:after="0" w:line="360" w:lineRule="auto"/>
        <w:ind w:firstLine="482" w:firstLineChars="200"/>
        <w:rPr>
          <w:rFonts w:ascii="宋体" w:hAnsi="宋体" w:cs="宋体"/>
          <w:color w:val="auto"/>
          <w:sz w:val="24"/>
          <w:szCs w:val="24"/>
        </w:rPr>
      </w:pPr>
      <w:bookmarkStart w:id="179" w:name="_Toc15522"/>
      <w:r>
        <w:rPr>
          <w:rFonts w:hint="eastAsia" w:ascii="宋体" w:hAnsi="宋体" w:cs="宋体"/>
          <w:color w:val="auto"/>
          <w:sz w:val="24"/>
          <w:szCs w:val="24"/>
        </w:rPr>
        <w:t>六、关于质疑和投诉</w:t>
      </w:r>
      <w:bookmarkEnd w:id="179"/>
    </w:p>
    <w:p w14:paraId="0DCA9B1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（一）质疑</w:t>
      </w:r>
    </w:p>
    <w:p w14:paraId="56DD020D">
      <w:pPr>
        <w:spacing w:line="360" w:lineRule="auto"/>
        <w:ind w:firstLine="570"/>
        <w:rPr>
          <w:rFonts w:ascii="宋体" w:hAnsi="宋体" w:cs="宋体"/>
          <w:color w:val="auto"/>
          <w:sz w:val="24"/>
          <w:szCs w:val="24"/>
        </w:rPr>
      </w:pPr>
      <w:r>
        <w:rPr>
          <w:rFonts w:hint="eastAsia" w:ascii="宋体" w:hAnsi="宋体" w:cs="宋体"/>
          <w:color w:val="auto"/>
          <w:sz w:val="24"/>
          <w:szCs w:val="24"/>
        </w:rPr>
        <w:t>供应商认为比选文件、采购过程和成交结果使自己的权益收到伤害的，可向采购人或采购代理机构以书面形式提出质疑。</w:t>
      </w:r>
    </w:p>
    <w:p w14:paraId="19FE39DE">
      <w:pPr>
        <w:spacing w:line="360" w:lineRule="auto"/>
        <w:ind w:firstLine="570"/>
        <w:rPr>
          <w:rFonts w:ascii="宋体" w:hAnsi="宋体" w:cs="宋体"/>
          <w:color w:val="auto"/>
          <w:sz w:val="24"/>
          <w:szCs w:val="24"/>
        </w:rPr>
      </w:pPr>
      <w:r>
        <w:rPr>
          <w:rFonts w:hint="eastAsia" w:ascii="宋体" w:hAnsi="宋体" w:cs="宋体"/>
          <w:color w:val="auto"/>
          <w:sz w:val="24"/>
          <w:szCs w:val="24"/>
        </w:rPr>
        <w:t>提出质疑的应当是参与所质疑项目采购活动的供应商。</w:t>
      </w:r>
    </w:p>
    <w:p w14:paraId="0D06BDE7">
      <w:pPr>
        <w:spacing w:line="360" w:lineRule="auto"/>
        <w:ind w:firstLine="570"/>
        <w:rPr>
          <w:rFonts w:ascii="宋体" w:hAnsi="宋体" w:cs="宋体"/>
          <w:color w:val="auto"/>
          <w:sz w:val="24"/>
          <w:szCs w:val="24"/>
        </w:rPr>
      </w:pPr>
      <w:r>
        <w:rPr>
          <w:rFonts w:hint="eastAsia" w:ascii="宋体" w:hAnsi="宋体" w:cs="宋体"/>
          <w:color w:val="auto"/>
          <w:sz w:val="24"/>
          <w:szCs w:val="24"/>
        </w:rPr>
        <w:t>1.质疑内容、时限</w:t>
      </w:r>
    </w:p>
    <w:p w14:paraId="348F7059">
      <w:pPr>
        <w:spacing w:line="360" w:lineRule="auto"/>
        <w:ind w:firstLine="570"/>
        <w:rPr>
          <w:rFonts w:ascii="宋体" w:hAnsi="宋体" w:cs="宋体"/>
          <w:color w:val="auto"/>
          <w:sz w:val="24"/>
          <w:szCs w:val="24"/>
        </w:rPr>
      </w:pPr>
      <w:r>
        <w:rPr>
          <w:rFonts w:hint="eastAsia" w:ascii="宋体" w:hAnsi="宋体" w:cs="宋体"/>
          <w:color w:val="auto"/>
          <w:sz w:val="24"/>
          <w:szCs w:val="24"/>
        </w:rPr>
        <w:t>1.1供应商认为比选文件、采购过程、成交结果使自己的权益受到损害的，可以在知道或者应知其权益受到损害之日起7个工作日内，以书面形式向采购人、采购代理机构提出质疑。</w:t>
      </w:r>
    </w:p>
    <w:p w14:paraId="30A632BB">
      <w:pPr>
        <w:spacing w:line="360" w:lineRule="auto"/>
        <w:ind w:firstLine="570"/>
        <w:rPr>
          <w:rFonts w:ascii="宋体" w:hAnsi="宋体" w:cs="宋体"/>
          <w:color w:val="auto"/>
          <w:sz w:val="24"/>
          <w:szCs w:val="24"/>
        </w:rPr>
      </w:pPr>
      <w:r>
        <w:rPr>
          <w:rFonts w:hint="eastAsia" w:ascii="宋体" w:hAnsi="宋体" w:cs="宋体"/>
          <w:color w:val="auto"/>
          <w:sz w:val="24"/>
          <w:szCs w:val="24"/>
        </w:rPr>
        <w:t>1.2 供应商提出质疑应当提交质疑函和必要的证明材料，质疑函应当包括下列内容：</w:t>
      </w:r>
    </w:p>
    <w:p w14:paraId="3B130DCD">
      <w:pPr>
        <w:spacing w:line="360" w:lineRule="auto"/>
        <w:ind w:firstLine="570"/>
        <w:rPr>
          <w:rFonts w:ascii="宋体" w:hAnsi="宋体" w:cs="宋体"/>
          <w:color w:val="auto"/>
          <w:sz w:val="24"/>
          <w:szCs w:val="24"/>
        </w:rPr>
      </w:pPr>
      <w:r>
        <w:rPr>
          <w:rFonts w:hint="eastAsia" w:ascii="宋体" w:hAnsi="宋体" w:cs="宋体"/>
          <w:color w:val="auto"/>
          <w:sz w:val="24"/>
          <w:szCs w:val="24"/>
        </w:rPr>
        <w:t>（1）供应商的姓名或者名称、地址、邮编、联系人及联系电话；</w:t>
      </w:r>
    </w:p>
    <w:p w14:paraId="46101676">
      <w:pPr>
        <w:spacing w:line="360" w:lineRule="auto"/>
        <w:ind w:firstLine="570"/>
        <w:rPr>
          <w:rFonts w:ascii="宋体" w:hAnsi="宋体" w:cs="宋体"/>
          <w:color w:val="auto"/>
          <w:sz w:val="24"/>
          <w:szCs w:val="24"/>
        </w:rPr>
      </w:pPr>
      <w:r>
        <w:rPr>
          <w:rFonts w:hint="eastAsia" w:ascii="宋体" w:hAnsi="宋体" w:cs="宋体"/>
          <w:color w:val="auto"/>
          <w:sz w:val="24"/>
          <w:szCs w:val="24"/>
        </w:rPr>
        <w:t>（2）质疑项目的名称、项目号以及招标项目编号；</w:t>
      </w:r>
    </w:p>
    <w:p w14:paraId="7F9BFFA8">
      <w:pPr>
        <w:spacing w:line="360" w:lineRule="auto"/>
        <w:ind w:firstLine="570"/>
        <w:rPr>
          <w:rFonts w:ascii="宋体" w:hAnsi="宋体" w:cs="宋体"/>
          <w:color w:val="auto"/>
          <w:sz w:val="24"/>
          <w:szCs w:val="24"/>
        </w:rPr>
      </w:pPr>
      <w:r>
        <w:rPr>
          <w:rFonts w:hint="eastAsia" w:ascii="宋体" w:hAnsi="宋体" w:cs="宋体"/>
          <w:color w:val="auto"/>
          <w:sz w:val="24"/>
          <w:szCs w:val="24"/>
        </w:rPr>
        <w:t>（3）具体、明确的质疑事项和与质疑事项相关的请求；</w:t>
      </w:r>
    </w:p>
    <w:p w14:paraId="5EC2BF6B">
      <w:pPr>
        <w:spacing w:line="360" w:lineRule="auto"/>
        <w:ind w:firstLine="570"/>
        <w:rPr>
          <w:rFonts w:ascii="宋体" w:hAnsi="宋体" w:cs="宋体"/>
          <w:color w:val="auto"/>
          <w:sz w:val="24"/>
          <w:szCs w:val="24"/>
        </w:rPr>
      </w:pPr>
      <w:r>
        <w:rPr>
          <w:rFonts w:hint="eastAsia" w:ascii="宋体" w:hAnsi="宋体" w:cs="宋体"/>
          <w:color w:val="auto"/>
          <w:sz w:val="24"/>
          <w:szCs w:val="24"/>
        </w:rPr>
        <w:t>（4）事实依据；</w:t>
      </w:r>
    </w:p>
    <w:p w14:paraId="6B7298F5">
      <w:pPr>
        <w:spacing w:line="360" w:lineRule="auto"/>
        <w:ind w:firstLine="570"/>
        <w:rPr>
          <w:rFonts w:ascii="宋体" w:hAnsi="宋体" w:cs="宋体"/>
          <w:color w:val="auto"/>
          <w:sz w:val="24"/>
          <w:szCs w:val="24"/>
        </w:rPr>
      </w:pPr>
      <w:r>
        <w:rPr>
          <w:rFonts w:hint="eastAsia" w:ascii="宋体" w:hAnsi="宋体" w:cs="宋体"/>
          <w:color w:val="auto"/>
          <w:sz w:val="24"/>
          <w:szCs w:val="24"/>
        </w:rPr>
        <w:t>（5）必要的法律依据；</w:t>
      </w:r>
    </w:p>
    <w:p w14:paraId="4CE4E715">
      <w:pPr>
        <w:spacing w:line="360" w:lineRule="auto"/>
        <w:ind w:firstLine="570"/>
        <w:rPr>
          <w:rFonts w:ascii="宋体" w:hAnsi="宋体" w:cs="宋体"/>
          <w:color w:val="auto"/>
          <w:sz w:val="24"/>
          <w:szCs w:val="24"/>
        </w:rPr>
      </w:pPr>
      <w:r>
        <w:rPr>
          <w:rFonts w:hint="eastAsia" w:ascii="宋体" w:hAnsi="宋体" w:cs="宋体"/>
          <w:color w:val="auto"/>
          <w:sz w:val="24"/>
          <w:szCs w:val="24"/>
        </w:rPr>
        <w:t>（6）提出质疑的日期；</w:t>
      </w:r>
    </w:p>
    <w:p w14:paraId="7E1ECFC3">
      <w:pPr>
        <w:spacing w:line="360" w:lineRule="auto"/>
        <w:ind w:firstLine="570"/>
        <w:rPr>
          <w:rFonts w:ascii="宋体" w:hAnsi="宋体" w:cs="宋体"/>
          <w:color w:val="auto"/>
          <w:sz w:val="24"/>
          <w:szCs w:val="24"/>
        </w:rPr>
      </w:pPr>
      <w:r>
        <w:rPr>
          <w:rFonts w:hint="eastAsia" w:ascii="宋体" w:hAnsi="宋体" w:cs="宋体"/>
          <w:color w:val="auto"/>
          <w:sz w:val="24"/>
          <w:szCs w:val="24"/>
        </w:rPr>
        <w:t>（7）营业执照（或事业单位法人证书，或个体工商户营业执照或有效的自然人身份证明、组织机构代码证）复印件；</w:t>
      </w:r>
    </w:p>
    <w:p w14:paraId="136E434E">
      <w:pPr>
        <w:spacing w:line="360" w:lineRule="auto"/>
        <w:ind w:firstLine="570"/>
        <w:rPr>
          <w:rFonts w:ascii="宋体" w:hAnsi="宋体" w:cs="宋体"/>
          <w:color w:val="auto"/>
          <w:sz w:val="24"/>
          <w:szCs w:val="24"/>
        </w:rPr>
      </w:pPr>
      <w:r>
        <w:rPr>
          <w:rFonts w:hint="eastAsia" w:ascii="宋体" w:hAnsi="宋体" w:cs="宋体"/>
          <w:color w:val="auto"/>
          <w:sz w:val="24"/>
          <w:szCs w:val="24"/>
        </w:rPr>
        <w:t>（8）法定代表人授权委托书原件、法定代表人身份证复印件和其授权代表的身份证复印件（供应商为自然人的提供自然人身份证复印件）；</w:t>
      </w:r>
    </w:p>
    <w:p w14:paraId="2EDAD1A0">
      <w:pPr>
        <w:spacing w:line="360" w:lineRule="auto"/>
        <w:ind w:firstLine="570"/>
        <w:rPr>
          <w:rFonts w:ascii="宋体" w:hAnsi="宋体" w:cs="宋体"/>
          <w:color w:val="auto"/>
          <w:sz w:val="24"/>
          <w:szCs w:val="24"/>
        </w:rPr>
      </w:pPr>
      <w:r>
        <w:rPr>
          <w:rFonts w:hint="eastAsia" w:ascii="宋体" w:hAnsi="宋体" w:cs="宋体"/>
          <w:color w:val="auto"/>
          <w:sz w:val="24"/>
          <w:szCs w:val="24"/>
        </w:rPr>
        <w:t>1.3 供应商为自然人的，质疑函应当由本人签字；供应商为法人或者其他组织的，质疑函应当由法定代表人、主要负责人，或者其授权代表签字和盖章，并加盖公章。</w:t>
      </w:r>
    </w:p>
    <w:p w14:paraId="0C379442">
      <w:pPr>
        <w:spacing w:line="360" w:lineRule="auto"/>
        <w:ind w:firstLine="570"/>
        <w:rPr>
          <w:rFonts w:ascii="宋体" w:hAnsi="宋体" w:cs="宋体"/>
          <w:color w:val="auto"/>
          <w:sz w:val="24"/>
          <w:szCs w:val="24"/>
        </w:rPr>
      </w:pPr>
      <w:r>
        <w:rPr>
          <w:rFonts w:hint="eastAsia" w:ascii="宋体" w:hAnsi="宋体" w:cs="宋体"/>
          <w:color w:val="auto"/>
          <w:sz w:val="24"/>
          <w:szCs w:val="24"/>
        </w:rPr>
        <w:t>2.质疑答复</w:t>
      </w:r>
    </w:p>
    <w:p w14:paraId="12108A74">
      <w:pPr>
        <w:spacing w:line="360" w:lineRule="auto"/>
        <w:ind w:firstLine="570"/>
        <w:rPr>
          <w:rFonts w:ascii="宋体" w:hAnsi="宋体" w:cs="宋体"/>
          <w:color w:val="auto"/>
          <w:sz w:val="24"/>
          <w:szCs w:val="24"/>
        </w:rPr>
      </w:pPr>
      <w:r>
        <w:rPr>
          <w:rFonts w:hint="eastAsia" w:ascii="宋体" w:hAnsi="宋体" w:cs="宋体"/>
          <w:color w:val="auto"/>
          <w:sz w:val="24"/>
          <w:szCs w:val="24"/>
        </w:rPr>
        <w:t>采购人、采购代理机构应当在收到供应商的书面质疑后七个工作日内作出答复，并以书面形式通知质疑供应商和其他有关供应商。</w:t>
      </w:r>
    </w:p>
    <w:p w14:paraId="21F5DB1E">
      <w:pPr>
        <w:spacing w:line="360" w:lineRule="auto"/>
        <w:ind w:firstLine="570"/>
        <w:rPr>
          <w:rFonts w:ascii="宋体" w:hAnsi="宋体" w:cs="宋体"/>
          <w:color w:val="auto"/>
          <w:sz w:val="24"/>
          <w:szCs w:val="24"/>
        </w:rPr>
      </w:pPr>
      <w:r>
        <w:rPr>
          <w:rFonts w:hint="eastAsia" w:ascii="宋体" w:hAnsi="宋体" w:cs="宋体"/>
          <w:color w:val="auto"/>
          <w:sz w:val="24"/>
          <w:szCs w:val="24"/>
        </w:rPr>
        <w:t>3.其他</w:t>
      </w:r>
    </w:p>
    <w:p w14:paraId="0249F4AA">
      <w:pPr>
        <w:spacing w:line="360" w:lineRule="auto"/>
        <w:ind w:firstLine="570"/>
        <w:rPr>
          <w:rFonts w:ascii="宋体" w:hAnsi="宋体" w:cs="宋体"/>
          <w:color w:val="auto"/>
          <w:sz w:val="24"/>
          <w:szCs w:val="24"/>
        </w:rPr>
      </w:pPr>
      <w:r>
        <w:rPr>
          <w:rFonts w:hint="eastAsia" w:ascii="宋体" w:hAnsi="宋体" w:cs="宋体"/>
          <w:color w:val="auto"/>
          <w:sz w:val="24"/>
          <w:szCs w:val="24"/>
        </w:rPr>
        <w:t>3.1 供应商应按照《政府采购质疑和投诉办法》（财政部令第94号）及相关法律法规要求，在法定质疑期内一次性提出针对同一采购程序环节的质疑。</w:t>
      </w:r>
    </w:p>
    <w:p w14:paraId="23440DD4">
      <w:pPr>
        <w:spacing w:line="360" w:lineRule="auto"/>
        <w:ind w:firstLine="570"/>
        <w:rPr>
          <w:rFonts w:ascii="宋体" w:hAnsi="宋体" w:cs="宋体"/>
          <w:color w:val="auto"/>
          <w:sz w:val="24"/>
          <w:szCs w:val="24"/>
        </w:rPr>
      </w:pPr>
      <w:r>
        <w:rPr>
          <w:rFonts w:hint="eastAsia" w:ascii="宋体" w:hAnsi="宋体" w:cs="宋体"/>
          <w:color w:val="auto"/>
          <w:sz w:val="24"/>
          <w:szCs w:val="24"/>
        </w:rPr>
        <w:t>3.2 质疑函范本可在财政部门户网站和中国政府采购网下载。</w:t>
      </w:r>
    </w:p>
    <w:p w14:paraId="506C06CF">
      <w:pPr>
        <w:spacing w:line="360" w:lineRule="auto"/>
        <w:ind w:firstLine="570"/>
        <w:rPr>
          <w:rFonts w:ascii="宋体" w:hAnsi="宋体" w:cs="宋体"/>
          <w:color w:val="auto"/>
          <w:sz w:val="24"/>
          <w:szCs w:val="24"/>
        </w:rPr>
      </w:pPr>
      <w:r>
        <w:rPr>
          <w:rFonts w:hint="eastAsia" w:ascii="宋体" w:hAnsi="宋体" w:cs="宋体"/>
          <w:color w:val="auto"/>
          <w:sz w:val="24"/>
          <w:szCs w:val="24"/>
        </w:rPr>
        <w:t>（二）投诉</w:t>
      </w:r>
    </w:p>
    <w:p w14:paraId="6666BA81">
      <w:pPr>
        <w:spacing w:line="360" w:lineRule="auto"/>
        <w:ind w:firstLine="570"/>
        <w:rPr>
          <w:rFonts w:ascii="宋体" w:hAnsi="宋体" w:cs="宋体"/>
          <w:color w:val="auto"/>
          <w:sz w:val="24"/>
          <w:szCs w:val="24"/>
        </w:rPr>
      </w:pPr>
      <w:r>
        <w:rPr>
          <w:rFonts w:hint="eastAsia" w:ascii="宋体" w:hAnsi="宋体" w:cs="宋体"/>
          <w:color w:val="auto"/>
          <w:sz w:val="24"/>
          <w:szCs w:val="24"/>
        </w:rPr>
        <w:t>1.供应商对采购人、采购代理机构的答复不满意，或者采购人、采购代理机构未在规定时间内作出答复的，可以在答复期满后15个工作日内按照相关法律法规向财政部门提起投诉。</w:t>
      </w:r>
    </w:p>
    <w:p w14:paraId="20F34122">
      <w:pPr>
        <w:spacing w:line="360" w:lineRule="auto"/>
        <w:ind w:firstLine="570"/>
        <w:rPr>
          <w:rFonts w:ascii="宋体" w:hAnsi="宋体" w:cs="宋体"/>
          <w:color w:val="auto"/>
          <w:sz w:val="24"/>
          <w:szCs w:val="24"/>
        </w:rPr>
      </w:pPr>
      <w:r>
        <w:rPr>
          <w:rFonts w:hint="eastAsia" w:ascii="宋体" w:hAnsi="宋体" w:cs="宋体"/>
          <w:color w:val="auto"/>
          <w:sz w:val="24"/>
          <w:szCs w:val="24"/>
        </w:rPr>
        <w:t>2.供应商应按照《政府采购质疑和投诉办法》（财政部令第94号）及相关法律法规要求递交投诉书和必要的证明材料。投诉书范本可在财政部门户网站和中国政府采购网下载。</w:t>
      </w:r>
    </w:p>
    <w:p w14:paraId="43C0D223">
      <w:pPr>
        <w:spacing w:line="360" w:lineRule="auto"/>
        <w:ind w:firstLine="570"/>
        <w:rPr>
          <w:rFonts w:ascii="宋体" w:hAnsi="宋体" w:cs="宋体"/>
          <w:color w:val="auto"/>
          <w:sz w:val="24"/>
          <w:szCs w:val="24"/>
        </w:rPr>
      </w:pPr>
      <w:r>
        <w:rPr>
          <w:rFonts w:hint="eastAsia" w:ascii="宋体" w:hAnsi="宋体" w:cs="宋体"/>
          <w:color w:val="auto"/>
          <w:sz w:val="24"/>
          <w:szCs w:val="24"/>
        </w:rPr>
        <w:t>3.投诉书应当使用中文，相关当事人提供外文书证或者外国语视听资料的，应当附有中文译本，由翻译机构盖章或者翻译人员签名；相关当事人向财政部门提供的在中华人民共和国领域外形成的证据，应当说明来源，经所在国公证机关证明，并经中华人民共和国驻该国使领馆认证，或者履行中华人民共和国与证据所在国订立的有关条约中规定的证明手续；相关当事人提供的在香港特别行政区、澳门特别行政区和台湾地区内形成的证据，应当履行相关的证明手续。</w:t>
      </w:r>
    </w:p>
    <w:p w14:paraId="755C5BD6">
      <w:pPr>
        <w:spacing w:line="360" w:lineRule="auto"/>
        <w:ind w:firstLine="570"/>
        <w:rPr>
          <w:rFonts w:ascii="宋体" w:hAnsi="宋体" w:cs="宋体"/>
          <w:color w:val="auto"/>
          <w:sz w:val="24"/>
          <w:szCs w:val="24"/>
          <w:highlight w:val="none"/>
        </w:rPr>
      </w:pPr>
      <w:r>
        <w:rPr>
          <w:rFonts w:hint="eastAsia" w:ascii="宋体" w:hAnsi="宋体" w:cs="宋体"/>
          <w:color w:val="auto"/>
          <w:sz w:val="24"/>
          <w:szCs w:val="24"/>
        </w:rPr>
        <w:t>4.在确定受理投诉后，财政部门自受理投诉之日起30个工作日内（需要检验、检测、鉴定、专家评审以及需要投诉人补正材料的，所需时间不计算在投诉处理期限内）对投诉事</w:t>
      </w:r>
      <w:r>
        <w:rPr>
          <w:rFonts w:hint="eastAsia" w:ascii="宋体" w:hAnsi="宋体" w:cs="宋体"/>
          <w:color w:val="auto"/>
          <w:sz w:val="24"/>
          <w:szCs w:val="24"/>
          <w:highlight w:val="none"/>
        </w:rPr>
        <w:t>项做出处理决定。</w:t>
      </w:r>
    </w:p>
    <w:p w14:paraId="3576D0C0">
      <w:pPr>
        <w:pStyle w:val="4"/>
        <w:spacing w:before="0" w:after="0" w:line="360" w:lineRule="auto"/>
        <w:ind w:firstLine="482" w:firstLineChars="200"/>
        <w:rPr>
          <w:rFonts w:hint="default" w:ascii="宋体" w:hAnsi="宋体" w:eastAsia="宋体" w:cs="宋体"/>
          <w:color w:val="auto"/>
          <w:sz w:val="24"/>
          <w:szCs w:val="24"/>
          <w:highlight w:val="none"/>
          <w:lang w:val="en-US" w:eastAsia="zh-CN"/>
        </w:rPr>
      </w:pPr>
      <w:bookmarkStart w:id="180" w:name="_Toc11126"/>
      <w:r>
        <w:rPr>
          <w:rFonts w:hint="eastAsia" w:ascii="宋体" w:hAnsi="宋体" w:cs="宋体"/>
          <w:color w:val="auto"/>
          <w:sz w:val="24"/>
          <w:szCs w:val="24"/>
          <w:highlight w:val="none"/>
        </w:rPr>
        <w:t>七、采购代理服务费</w:t>
      </w:r>
      <w:bookmarkEnd w:id="180"/>
    </w:p>
    <w:p w14:paraId="39BBC8D5">
      <w:pPr>
        <w:spacing w:line="360" w:lineRule="auto"/>
        <w:ind w:firstLine="480" w:firstLineChars="200"/>
        <w:rPr>
          <w:rFonts w:ascii="宋体" w:hAnsi="宋体" w:cs="宋体"/>
          <w:color w:val="auto"/>
          <w:sz w:val="24"/>
          <w:highlight w:val="none"/>
        </w:rPr>
      </w:pPr>
      <w:bookmarkStart w:id="181" w:name="_Toc102227322"/>
      <w:bookmarkStart w:id="182" w:name="_Toc342913396"/>
      <w:bookmarkStart w:id="183" w:name="_Toc142570705"/>
      <w:bookmarkStart w:id="184" w:name="_Toc26686"/>
      <w:bookmarkStart w:id="185" w:name="_Toc12789059"/>
      <w:bookmarkStart w:id="186" w:name="_Toc11641055"/>
      <w:r>
        <w:rPr>
          <w:rFonts w:hint="eastAsia" w:ascii="宋体" w:hAnsi="宋体" w:cs="宋体"/>
          <w:color w:val="auto"/>
          <w:sz w:val="24"/>
          <w:highlight w:val="none"/>
        </w:rPr>
        <w:t>（一）采购代理服务费标准</w:t>
      </w:r>
    </w:p>
    <w:p w14:paraId="6D1E0C20">
      <w:pPr>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rPr>
        <w:t>供应商中标后向采购代理机构缴纳采购代理服务费，采购代理服务费的收取标准</w:t>
      </w:r>
      <w:r>
        <w:rPr>
          <w:rFonts w:hint="eastAsia" w:ascii="宋体" w:hAnsi="宋体" w:cs="宋体"/>
          <w:color w:val="auto"/>
          <w:sz w:val="24"/>
          <w:highlight w:val="none"/>
          <w:lang w:val="en-US" w:eastAsia="zh-CN"/>
        </w:rPr>
        <w:t>参照</w:t>
      </w:r>
      <w:r>
        <w:rPr>
          <w:rFonts w:hint="eastAsia" w:ascii="宋体" w:hAnsi="宋体" w:cs="宋体"/>
          <w:color w:val="auto"/>
          <w:sz w:val="24"/>
          <w:highlight w:val="none"/>
        </w:rPr>
        <w:t>以下标准执行:</w:t>
      </w:r>
    </w:p>
    <w:tbl>
      <w:tblPr>
        <w:tblStyle w:val="58"/>
        <w:tblW w:w="0" w:type="auto"/>
        <w:tblInd w:w="-1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86"/>
        <w:gridCol w:w="2005"/>
        <w:gridCol w:w="1892"/>
        <w:gridCol w:w="2272"/>
      </w:tblGrid>
      <w:tr w14:paraId="4864F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trPr>
        <w:tc>
          <w:tcPr>
            <w:tcW w:w="3586" w:type="dxa"/>
            <w:tcBorders>
              <w:tl2br w:val="single" w:color="auto" w:sz="4" w:space="0"/>
            </w:tcBorders>
          </w:tcPr>
          <w:p w14:paraId="25E25A91">
            <w:pPr>
              <w:spacing w:line="240" w:lineRule="atLeast"/>
              <w:jc w:val="right"/>
              <w:rPr>
                <w:rFonts w:ascii="宋体" w:hAnsi="宋体" w:cs="宋体"/>
                <w:color w:val="auto"/>
                <w:sz w:val="21"/>
                <w:szCs w:val="21"/>
                <w:highlight w:val="none"/>
              </w:rPr>
            </w:pPr>
            <w:r>
              <w:rPr>
                <w:rFonts w:hint="eastAsia" w:ascii="宋体" w:hAnsi="宋体" w:cs="宋体"/>
                <w:color w:val="auto"/>
                <w:sz w:val="21"/>
                <w:szCs w:val="21"/>
                <w:highlight w:val="none"/>
              </w:rPr>
              <mc:AlternateContent>
                <mc:Choice Requires="wps">
                  <w:drawing>
                    <wp:anchor distT="0" distB="0" distL="114300" distR="114300" simplePos="0" relativeHeight="251659264" behindDoc="0" locked="0" layoutInCell="0" allowOverlap="1">
                      <wp:simplePos x="0" y="0"/>
                      <wp:positionH relativeFrom="column">
                        <wp:posOffset>-114300</wp:posOffset>
                      </wp:positionH>
                      <wp:positionV relativeFrom="paragraph">
                        <wp:posOffset>-6350</wp:posOffset>
                      </wp:positionV>
                      <wp:extent cx="635" cy="635"/>
                      <wp:effectExtent l="0" t="0" r="0" b="0"/>
                      <wp:wrapNone/>
                      <wp:docPr id="419654496" name="直接连接符 1"/>
                      <wp:cNvGraphicFramePr/>
                      <a:graphic xmlns:a="http://schemas.openxmlformats.org/drawingml/2006/main">
                        <a:graphicData uri="http://schemas.microsoft.com/office/word/2010/wordprocessingShape">
                          <wps:wsp>
                            <wps:cNvCnPr/>
                            <wps:spPr>
                              <a:xfrm>
                                <a:off x="0" y="0"/>
                                <a:ext cx="635" cy="635"/>
                              </a:xfrm>
                              <a:prstGeom prst="line">
                                <a:avLst/>
                              </a:prstGeom>
                              <a:ln w="9525" cap="flat" cmpd="sng">
                                <a:solidFill>
                                  <a:srgbClr val="000000"/>
                                </a:solidFill>
                                <a:prstDash val="solid"/>
                                <a:headEnd type="none" w="med" len="med"/>
                                <a:tailEnd type="none" w="med" len="med"/>
                              </a:ln>
                            </wps:spPr>
                            <wps:bodyPr/>
                          </wps:wsp>
                        </a:graphicData>
                      </a:graphic>
                    </wp:anchor>
                  </w:drawing>
                </mc:Choice>
                <mc:Fallback>
                  <w:pict>
                    <v:line id="直接连接符 1" o:spid="_x0000_s1026" o:spt="20" style="position:absolute;left:0pt;margin-left:-9pt;margin-top:-0.5pt;height:0.05pt;width:0.05pt;z-index:251659264;mso-width-relative:page;mso-height-relative:page;" filled="f" stroked="t" coordsize="21600,21600" o:allowincell="f" o:gfxdata="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F8++YPWAAAACAEAAA8AAAAAAAAAAQAgAAAAIgAAAGRycy9kb3ducmV2LnhtbFBLAQIUABQAAAAI&#10;AIdO4kAQ2ESc7wEAAN4DAAAOAAAAAAAAAAEAIAAAACUBAABkcnMvZTJvRG9jLnhtbFBLBQYAAAAA&#10;BgAGAFkBAACGBQAAAAA=&#10;">
                      <v:fill on="f" focussize="0,0"/>
                      <v:stroke color="#000000" joinstyle="round"/>
                      <v:imagedata o:title=""/>
                      <o:lock v:ext="edit" aspectratio="f"/>
                    </v:line>
                  </w:pict>
                </mc:Fallback>
              </mc:AlternateContent>
            </w:r>
            <w:r>
              <w:rPr>
                <w:rFonts w:hint="eastAsia" w:ascii="宋体" w:hAnsi="宋体" w:cs="宋体"/>
                <w:color w:val="auto"/>
                <w:sz w:val="21"/>
                <w:szCs w:val="21"/>
                <w:highlight w:val="none"/>
              </w:rPr>
              <w:t>招标类型</w:t>
            </w:r>
          </w:p>
          <w:p w14:paraId="042E731B">
            <w:pPr>
              <w:spacing w:line="240" w:lineRule="atLeast"/>
              <w:rPr>
                <w:rFonts w:ascii="宋体" w:hAnsi="宋体" w:cs="宋体"/>
                <w:color w:val="auto"/>
                <w:sz w:val="21"/>
                <w:szCs w:val="21"/>
                <w:highlight w:val="none"/>
              </w:rPr>
            </w:pPr>
            <w:r>
              <w:rPr>
                <w:rFonts w:hint="eastAsia" w:ascii="宋体" w:hAnsi="宋体" w:cs="宋体"/>
                <w:color w:val="auto"/>
                <w:sz w:val="21"/>
                <w:szCs w:val="21"/>
                <w:highlight w:val="none"/>
              </w:rPr>
              <w:t>中标金额（万元）</w:t>
            </w:r>
          </w:p>
        </w:tc>
        <w:tc>
          <w:tcPr>
            <w:tcW w:w="2005" w:type="dxa"/>
            <w:vAlign w:val="center"/>
          </w:tcPr>
          <w:p w14:paraId="26294AFF">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货物招标</w:t>
            </w:r>
          </w:p>
        </w:tc>
        <w:tc>
          <w:tcPr>
            <w:tcW w:w="1892" w:type="dxa"/>
            <w:vAlign w:val="center"/>
          </w:tcPr>
          <w:p w14:paraId="5525A26A">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服务招标</w:t>
            </w:r>
          </w:p>
        </w:tc>
        <w:tc>
          <w:tcPr>
            <w:tcW w:w="2272" w:type="dxa"/>
            <w:vAlign w:val="center"/>
          </w:tcPr>
          <w:p w14:paraId="30C69148">
            <w:pPr>
              <w:pStyle w:val="212"/>
              <w:widowControl w:val="0"/>
              <w:pBdr>
                <w:left w:val="none" w:color="auto" w:sz="0" w:space="0"/>
                <w:right w:val="none" w:color="auto" w:sz="0" w:space="0"/>
              </w:pBdr>
              <w:spacing w:before="0" w:beforeAutospacing="0" w:after="0" w:afterAutospacing="0" w:line="240" w:lineRule="atLeast"/>
              <w:rPr>
                <w:rFonts w:cs="宋体"/>
                <w:color w:val="auto"/>
                <w:kern w:val="2"/>
                <w:sz w:val="21"/>
                <w:szCs w:val="21"/>
                <w:highlight w:val="none"/>
              </w:rPr>
            </w:pPr>
            <w:r>
              <w:rPr>
                <w:rFonts w:hint="eastAsia" w:cs="宋体"/>
                <w:color w:val="auto"/>
                <w:kern w:val="2"/>
                <w:sz w:val="21"/>
                <w:szCs w:val="21"/>
                <w:highlight w:val="none"/>
              </w:rPr>
              <w:t>工程招标</w:t>
            </w:r>
          </w:p>
        </w:tc>
      </w:tr>
      <w:tr w14:paraId="358F1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586" w:type="dxa"/>
            <w:vAlign w:val="center"/>
          </w:tcPr>
          <w:p w14:paraId="64FECEC5">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100（含）以下</w:t>
            </w:r>
          </w:p>
        </w:tc>
        <w:tc>
          <w:tcPr>
            <w:tcW w:w="2005" w:type="dxa"/>
            <w:vAlign w:val="center"/>
          </w:tcPr>
          <w:p w14:paraId="1BF1F718">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1.5%</w:t>
            </w:r>
          </w:p>
        </w:tc>
        <w:tc>
          <w:tcPr>
            <w:tcW w:w="1892" w:type="dxa"/>
            <w:vAlign w:val="center"/>
          </w:tcPr>
          <w:p w14:paraId="08F79F6B">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1.5%</w:t>
            </w:r>
          </w:p>
        </w:tc>
        <w:tc>
          <w:tcPr>
            <w:tcW w:w="2272" w:type="dxa"/>
            <w:vAlign w:val="center"/>
          </w:tcPr>
          <w:p w14:paraId="325790E1">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1.0%</w:t>
            </w:r>
          </w:p>
        </w:tc>
      </w:tr>
      <w:tr w14:paraId="62691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586" w:type="dxa"/>
            <w:vAlign w:val="center"/>
          </w:tcPr>
          <w:p w14:paraId="2FC48947">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100以上-500</w:t>
            </w:r>
          </w:p>
        </w:tc>
        <w:tc>
          <w:tcPr>
            <w:tcW w:w="2005" w:type="dxa"/>
            <w:vAlign w:val="center"/>
          </w:tcPr>
          <w:p w14:paraId="3F9D2760">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1.1%</w:t>
            </w:r>
          </w:p>
        </w:tc>
        <w:tc>
          <w:tcPr>
            <w:tcW w:w="1892" w:type="dxa"/>
            <w:vAlign w:val="center"/>
          </w:tcPr>
          <w:p w14:paraId="24DCE2AB">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0.8%</w:t>
            </w:r>
          </w:p>
        </w:tc>
        <w:tc>
          <w:tcPr>
            <w:tcW w:w="2272" w:type="dxa"/>
            <w:vAlign w:val="center"/>
          </w:tcPr>
          <w:p w14:paraId="2F97BB6D">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0.7%</w:t>
            </w:r>
          </w:p>
        </w:tc>
      </w:tr>
      <w:tr w14:paraId="4367A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586" w:type="dxa"/>
            <w:vAlign w:val="center"/>
          </w:tcPr>
          <w:p w14:paraId="164DEC2E">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500以上-1000</w:t>
            </w:r>
          </w:p>
        </w:tc>
        <w:tc>
          <w:tcPr>
            <w:tcW w:w="2005" w:type="dxa"/>
            <w:vAlign w:val="center"/>
          </w:tcPr>
          <w:p w14:paraId="2AB0D4D9">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0.8%</w:t>
            </w:r>
          </w:p>
        </w:tc>
        <w:tc>
          <w:tcPr>
            <w:tcW w:w="1892" w:type="dxa"/>
            <w:vAlign w:val="center"/>
          </w:tcPr>
          <w:p w14:paraId="3F5A4357">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0.45%</w:t>
            </w:r>
          </w:p>
        </w:tc>
        <w:tc>
          <w:tcPr>
            <w:tcW w:w="2272" w:type="dxa"/>
            <w:vAlign w:val="center"/>
          </w:tcPr>
          <w:p w14:paraId="50E861F0">
            <w:pPr>
              <w:spacing w:line="240" w:lineRule="atLeast"/>
              <w:jc w:val="center"/>
              <w:rPr>
                <w:rFonts w:ascii="宋体" w:hAnsi="宋体" w:cs="宋体"/>
                <w:color w:val="auto"/>
                <w:sz w:val="21"/>
                <w:szCs w:val="21"/>
                <w:highlight w:val="none"/>
              </w:rPr>
            </w:pPr>
            <w:r>
              <w:rPr>
                <w:rFonts w:hint="eastAsia" w:ascii="宋体" w:hAnsi="宋体" w:cs="宋体"/>
                <w:color w:val="auto"/>
                <w:sz w:val="21"/>
                <w:szCs w:val="21"/>
                <w:highlight w:val="none"/>
              </w:rPr>
              <w:t>0.55%</w:t>
            </w:r>
          </w:p>
        </w:tc>
      </w:tr>
    </w:tbl>
    <w:p w14:paraId="77229FD2">
      <w:pPr>
        <w:pStyle w:val="4"/>
        <w:spacing w:before="0" w:after="0" w:line="360" w:lineRule="auto"/>
        <w:ind w:firstLine="482" w:firstLineChars="200"/>
        <w:rPr>
          <w:rFonts w:ascii="宋体" w:hAnsi="宋体" w:cs="宋体"/>
          <w:color w:val="auto"/>
          <w:sz w:val="24"/>
          <w:szCs w:val="24"/>
        </w:rPr>
      </w:pPr>
      <w:r>
        <w:rPr>
          <w:rFonts w:hint="eastAsia" w:ascii="宋体" w:hAnsi="宋体" w:cs="宋体"/>
          <w:color w:val="auto"/>
          <w:sz w:val="24"/>
          <w:szCs w:val="24"/>
        </w:rPr>
        <w:t>八、签订</w:t>
      </w:r>
      <w:bookmarkEnd w:id="181"/>
      <w:r>
        <w:rPr>
          <w:rFonts w:hint="eastAsia" w:ascii="宋体" w:hAnsi="宋体" w:cs="宋体"/>
          <w:color w:val="auto"/>
          <w:sz w:val="24"/>
          <w:szCs w:val="24"/>
        </w:rPr>
        <w:t>合同</w:t>
      </w:r>
      <w:bookmarkEnd w:id="182"/>
      <w:bookmarkEnd w:id="183"/>
      <w:bookmarkEnd w:id="184"/>
    </w:p>
    <w:p w14:paraId="08BE4081">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（一）采购人与成交供应商应当在成交通知书发出之日起10日内，按照比选文件确定的合同文本以及技术和服务要求等事项签订政府采购合同。</w:t>
      </w:r>
    </w:p>
    <w:p w14:paraId="7A7AC81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（二）竞争性比选文件、成交供应商的响应文件及有效承诺文件等，均为签订合同的依据。</w:t>
      </w:r>
    </w:p>
    <w:p w14:paraId="09F2C36B">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（三）如成交供应商放弃成交项目或在签订合同时擅自改变成交状态的，采购人将按照相关法律法规处理。</w:t>
      </w:r>
    </w:p>
    <w:p w14:paraId="0E2DF538">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（四）采购人不得向成交供应商提出超出竞争性比选文件以外的任何要求作为签订合同的条件。</w:t>
      </w:r>
    </w:p>
    <w:p w14:paraId="4347E395">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（五）除不可抗力等因素外，成交通知书发出后，采购人改变成交结果，或者成交供应商拒绝签订政府采购合同的，应当承担相应的法律责任。</w:t>
      </w:r>
    </w:p>
    <w:p w14:paraId="68A91F82">
      <w:pPr>
        <w:pStyle w:val="3"/>
        <w:pageBreakBefore/>
        <w:spacing w:line="360" w:lineRule="auto"/>
        <w:jc w:val="center"/>
        <w:rPr>
          <w:rFonts w:ascii="宋体" w:hAnsi="宋体" w:eastAsia="宋体" w:cs="宋体"/>
          <w:color w:val="auto"/>
          <w:sz w:val="36"/>
          <w:szCs w:val="30"/>
        </w:rPr>
      </w:pPr>
      <w:bookmarkStart w:id="187" w:name="_Toc393"/>
      <w:r>
        <w:rPr>
          <w:rFonts w:hint="eastAsia" w:ascii="宋体" w:hAnsi="宋体" w:eastAsia="宋体" w:cs="宋体"/>
          <w:color w:val="auto"/>
          <w:sz w:val="36"/>
          <w:szCs w:val="30"/>
        </w:rPr>
        <w:t xml:space="preserve">第六篇  </w:t>
      </w:r>
      <w:bookmarkEnd w:id="185"/>
      <w:bookmarkEnd w:id="186"/>
      <w:r>
        <w:rPr>
          <w:rFonts w:hint="eastAsia" w:ascii="宋体" w:hAnsi="宋体" w:eastAsia="宋体" w:cs="宋体"/>
          <w:color w:val="auto"/>
          <w:sz w:val="36"/>
          <w:szCs w:val="30"/>
        </w:rPr>
        <w:t>合同草案条款</w:t>
      </w:r>
      <w:bookmarkEnd w:id="187"/>
    </w:p>
    <w:p w14:paraId="41B338C2">
      <w:pPr>
        <w:spacing w:line="360" w:lineRule="auto"/>
        <w:jc w:val="center"/>
        <w:rPr>
          <w:rFonts w:ascii="宋体" w:hAnsi="宋体" w:cs="宋体"/>
          <w:b/>
          <w:color w:val="auto"/>
          <w:sz w:val="44"/>
        </w:rPr>
      </w:pPr>
      <w:bookmarkStart w:id="188" w:name="_Hlt41879464"/>
      <w:bookmarkEnd w:id="188"/>
      <w:bookmarkStart w:id="189" w:name="_Toc23764521"/>
      <w:r>
        <w:rPr>
          <w:rFonts w:hint="eastAsia" w:ascii="宋体" w:hAnsi="宋体" w:cs="宋体"/>
          <w:b/>
          <w:color w:val="auto"/>
          <w:sz w:val="44"/>
        </w:rPr>
        <w:t>采购合同</w:t>
      </w:r>
    </w:p>
    <w:p w14:paraId="75E3A51E">
      <w:pPr>
        <w:spacing w:line="360" w:lineRule="auto"/>
        <w:jc w:val="center"/>
        <w:rPr>
          <w:rFonts w:ascii="宋体" w:hAnsi="宋体" w:cs="宋体"/>
          <w:color w:val="auto"/>
        </w:rPr>
      </w:pPr>
      <w:r>
        <w:rPr>
          <w:rFonts w:hint="eastAsia" w:ascii="宋体" w:hAnsi="宋体" w:cs="宋体"/>
          <w:color w:val="auto"/>
        </w:rPr>
        <w:t>（项目编号：     ）</w:t>
      </w:r>
    </w:p>
    <w:p w14:paraId="1A2B76F2">
      <w:pPr>
        <w:spacing w:line="360" w:lineRule="auto"/>
        <w:rPr>
          <w:rFonts w:ascii="宋体" w:hAnsi="宋体" w:cs="宋体"/>
          <w:color w:val="auto"/>
          <w:sz w:val="24"/>
        </w:rPr>
      </w:pPr>
      <w:r>
        <w:rPr>
          <w:rFonts w:hint="eastAsia" w:ascii="宋体" w:hAnsi="宋体" w:cs="宋体"/>
          <w:color w:val="auto"/>
          <w:sz w:val="24"/>
        </w:rPr>
        <w:t>甲方（需方）：___________________________      计价单位：____________</w:t>
      </w:r>
    </w:p>
    <w:p w14:paraId="0AB286FD">
      <w:pPr>
        <w:spacing w:line="360" w:lineRule="auto"/>
        <w:rPr>
          <w:rFonts w:ascii="宋体" w:hAnsi="宋体" w:cs="宋体"/>
          <w:color w:val="auto"/>
          <w:sz w:val="24"/>
        </w:rPr>
      </w:pPr>
      <w:r>
        <w:rPr>
          <w:rFonts w:hint="eastAsia" w:ascii="宋体" w:hAnsi="宋体" w:cs="宋体"/>
          <w:color w:val="auto"/>
          <w:sz w:val="24"/>
        </w:rPr>
        <w:t>乙方（供方）：___________________________      计量单位：_____________</w:t>
      </w:r>
    </w:p>
    <w:p w14:paraId="2017E8EE">
      <w:pPr>
        <w:spacing w:line="360" w:lineRule="auto"/>
        <w:rPr>
          <w:rFonts w:ascii="宋体" w:hAnsi="宋体" w:cs="宋体"/>
          <w:color w:val="auto"/>
          <w:sz w:val="24"/>
        </w:rPr>
      </w:pPr>
    </w:p>
    <w:p w14:paraId="2FB322EE">
      <w:pPr>
        <w:spacing w:line="360" w:lineRule="auto"/>
        <w:rPr>
          <w:rFonts w:ascii="宋体" w:hAnsi="宋体" w:cs="宋体"/>
          <w:color w:val="auto"/>
          <w:sz w:val="24"/>
        </w:rPr>
      </w:pPr>
      <w:r>
        <w:rPr>
          <w:rFonts w:hint="eastAsia" w:ascii="宋体" w:hAnsi="宋体" w:cs="宋体"/>
          <w:color w:val="auto"/>
          <w:sz w:val="24"/>
        </w:rPr>
        <w:t>经双方协商一致，达成以下购销合同：</w:t>
      </w:r>
    </w:p>
    <w:tbl>
      <w:tblPr>
        <w:tblStyle w:val="5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0"/>
        <w:gridCol w:w="1741"/>
        <w:gridCol w:w="984"/>
        <w:gridCol w:w="448"/>
        <w:gridCol w:w="850"/>
        <w:gridCol w:w="1134"/>
        <w:gridCol w:w="1559"/>
        <w:gridCol w:w="1582"/>
      </w:tblGrid>
      <w:tr w14:paraId="0F87E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330" w:type="dxa"/>
            <w:vAlign w:val="center"/>
          </w:tcPr>
          <w:p w14:paraId="5BE1886E">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产品名称</w:t>
            </w:r>
          </w:p>
        </w:tc>
        <w:tc>
          <w:tcPr>
            <w:tcW w:w="1741" w:type="dxa"/>
            <w:vAlign w:val="center"/>
          </w:tcPr>
          <w:p w14:paraId="7EF8D76E">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规格型号</w:t>
            </w:r>
          </w:p>
        </w:tc>
        <w:tc>
          <w:tcPr>
            <w:tcW w:w="984" w:type="dxa"/>
            <w:vAlign w:val="center"/>
          </w:tcPr>
          <w:p w14:paraId="799B9657">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数量</w:t>
            </w:r>
          </w:p>
        </w:tc>
        <w:tc>
          <w:tcPr>
            <w:tcW w:w="1298" w:type="dxa"/>
            <w:gridSpan w:val="2"/>
            <w:vAlign w:val="center"/>
          </w:tcPr>
          <w:p w14:paraId="64519790">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综合单价</w:t>
            </w:r>
          </w:p>
        </w:tc>
        <w:tc>
          <w:tcPr>
            <w:tcW w:w="1134" w:type="dxa"/>
            <w:vAlign w:val="center"/>
          </w:tcPr>
          <w:p w14:paraId="7F2D67D1">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总价</w:t>
            </w:r>
          </w:p>
        </w:tc>
        <w:tc>
          <w:tcPr>
            <w:tcW w:w="1559" w:type="dxa"/>
            <w:vAlign w:val="center"/>
          </w:tcPr>
          <w:p w14:paraId="2F032E55">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交货时间</w:t>
            </w:r>
          </w:p>
        </w:tc>
        <w:tc>
          <w:tcPr>
            <w:tcW w:w="1567" w:type="dxa"/>
            <w:vAlign w:val="center"/>
          </w:tcPr>
          <w:p w14:paraId="76933EAB">
            <w:pPr>
              <w:suppressAutoHyphens/>
              <w:spacing w:line="240" w:lineRule="atLeast"/>
              <w:jc w:val="center"/>
              <w:rPr>
                <w:rFonts w:ascii="宋体" w:hAnsi="宋体" w:cs="宋体"/>
                <w:color w:val="auto"/>
                <w:sz w:val="21"/>
                <w:szCs w:val="21"/>
              </w:rPr>
            </w:pPr>
            <w:r>
              <w:rPr>
                <w:rFonts w:hint="eastAsia" w:ascii="宋体" w:hAnsi="宋体" w:cs="宋体"/>
                <w:color w:val="auto"/>
                <w:sz w:val="21"/>
                <w:szCs w:val="21"/>
              </w:rPr>
              <w:t>交货地点</w:t>
            </w:r>
          </w:p>
        </w:tc>
      </w:tr>
      <w:tr w14:paraId="21BF1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3447CD6E">
            <w:pPr>
              <w:suppressAutoHyphens/>
              <w:spacing w:line="240" w:lineRule="atLeast"/>
              <w:jc w:val="center"/>
              <w:rPr>
                <w:rFonts w:ascii="宋体" w:hAnsi="宋体" w:cs="宋体"/>
                <w:color w:val="auto"/>
                <w:sz w:val="21"/>
                <w:szCs w:val="21"/>
              </w:rPr>
            </w:pPr>
          </w:p>
        </w:tc>
        <w:tc>
          <w:tcPr>
            <w:tcW w:w="1741" w:type="dxa"/>
            <w:vAlign w:val="center"/>
          </w:tcPr>
          <w:p w14:paraId="569BE21A">
            <w:pPr>
              <w:suppressAutoHyphens/>
              <w:spacing w:line="240" w:lineRule="atLeast"/>
              <w:jc w:val="center"/>
              <w:rPr>
                <w:rFonts w:ascii="宋体" w:hAnsi="宋体" w:cs="宋体"/>
                <w:color w:val="auto"/>
                <w:sz w:val="21"/>
                <w:szCs w:val="21"/>
              </w:rPr>
            </w:pPr>
          </w:p>
        </w:tc>
        <w:tc>
          <w:tcPr>
            <w:tcW w:w="984" w:type="dxa"/>
            <w:vAlign w:val="center"/>
          </w:tcPr>
          <w:p w14:paraId="6DFDA965">
            <w:pPr>
              <w:suppressAutoHyphens/>
              <w:spacing w:line="240" w:lineRule="atLeast"/>
              <w:jc w:val="center"/>
              <w:rPr>
                <w:rFonts w:ascii="宋体" w:hAnsi="宋体" w:cs="宋体"/>
                <w:color w:val="auto"/>
                <w:sz w:val="21"/>
                <w:szCs w:val="21"/>
              </w:rPr>
            </w:pPr>
          </w:p>
        </w:tc>
        <w:tc>
          <w:tcPr>
            <w:tcW w:w="1298" w:type="dxa"/>
            <w:gridSpan w:val="2"/>
            <w:vAlign w:val="center"/>
          </w:tcPr>
          <w:p w14:paraId="0AF84DCF">
            <w:pPr>
              <w:suppressAutoHyphens/>
              <w:spacing w:line="240" w:lineRule="atLeast"/>
              <w:jc w:val="center"/>
              <w:rPr>
                <w:rFonts w:ascii="宋体" w:hAnsi="宋体" w:cs="宋体"/>
                <w:color w:val="auto"/>
                <w:sz w:val="21"/>
                <w:szCs w:val="21"/>
              </w:rPr>
            </w:pPr>
          </w:p>
        </w:tc>
        <w:tc>
          <w:tcPr>
            <w:tcW w:w="1134" w:type="dxa"/>
            <w:vAlign w:val="center"/>
          </w:tcPr>
          <w:p w14:paraId="47C32EB5">
            <w:pPr>
              <w:suppressAutoHyphens/>
              <w:spacing w:line="240" w:lineRule="atLeast"/>
              <w:jc w:val="center"/>
              <w:rPr>
                <w:rFonts w:ascii="宋体" w:hAnsi="宋体" w:cs="宋体"/>
                <w:color w:val="auto"/>
                <w:sz w:val="21"/>
                <w:szCs w:val="21"/>
              </w:rPr>
            </w:pPr>
          </w:p>
        </w:tc>
        <w:tc>
          <w:tcPr>
            <w:tcW w:w="1559" w:type="dxa"/>
            <w:vAlign w:val="center"/>
          </w:tcPr>
          <w:p w14:paraId="2E84D89F">
            <w:pPr>
              <w:suppressAutoHyphens/>
              <w:spacing w:line="240" w:lineRule="atLeast"/>
              <w:jc w:val="center"/>
              <w:rPr>
                <w:rFonts w:ascii="宋体" w:hAnsi="宋体" w:cs="宋体"/>
                <w:color w:val="auto"/>
                <w:sz w:val="21"/>
                <w:szCs w:val="21"/>
              </w:rPr>
            </w:pPr>
          </w:p>
        </w:tc>
        <w:tc>
          <w:tcPr>
            <w:tcW w:w="1567" w:type="dxa"/>
            <w:vAlign w:val="center"/>
          </w:tcPr>
          <w:p w14:paraId="75B6D4E3">
            <w:pPr>
              <w:suppressAutoHyphens/>
              <w:spacing w:line="240" w:lineRule="atLeast"/>
              <w:jc w:val="center"/>
              <w:rPr>
                <w:rFonts w:ascii="宋体" w:hAnsi="宋体" w:cs="宋体"/>
                <w:color w:val="auto"/>
                <w:sz w:val="21"/>
                <w:szCs w:val="21"/>
              </w:rPr>
            </w:pPr>
          </w:p>
        </w:tc>
      </w:tr>
      <w:tr w14:paraId="4D9F3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6AF2E0F0">
            <w:pPr>
              <w:suppressAutoHyphens/>
              <w:spacing w:line="240" w:lineRule="atLeast"/>
              <w:jc w:val="center"/>
              <w:rPr>
                <w:rFonts w:ascii="宋体" w:hAnsi="宋体" w:cs="宋体"/>
                <w:color w:val="auto"/>
                <w:sz w:val="21"/>
                <w:szCs w:val="21"/>
              </w:rPr>
            </w:pPr>
          </w:p>
        </w:tc>
        <w:tc>
          <w:tcPr>
            <w:tcW w:w="1741" w:type="dxa"/>
            <w:vAlign w:val="center"/>
          </w:tcPr>
          <w:p w14:paraId="69221A79">
            <w:pPr>
              <w:suppressAutoHyphens/>
              <w:spacing w:line="240" w:lineRule="atLeast"/>
              <w:jc w:val="center"/>
              <w:rPr>
                <w:rFonts w:ascii="宋体" w:hAnsi="宋体" w:cs="宋体"/>
                <w:color w:val="auto"/>
                <w:sz w:val="21"/>
                <w:szCs w:val="21"/>
              </w:rPr>
            </w:pPr>
          </w:p>
        </w:tc>
        <w:tc>
          <w:tcPr>
            <w:tcW w:w="984" w:type="dxa"/>
            <w:vAlign w:val="center"/>
          </w:tcPr>
          <w:p w14:paraId="75D3F85F">
            <w:pPr>
              <w:suppressAutoHyphens/>
              <w:spacing w:line="240" w:lineRule="atLeast"/>
              <w:jc w:val="center"/>
              <w:rPr>
                <w:rFonts w:ascii="宋体" w:hAnsi="宋体" w:cs="宋体"/>
                <w:color w:val="auto"/>
                <w:sz w:val="21"/>
                <w:szCs w:val="21"/>
              </w:rPr>
            </w:pPr>
          </w:p>
        </w:tc>
        <w:tc>
          <w:tcPr>
            <w:tcW w:w="1298" w:type="dxa"/>
            <w:gridSpan w:val="2"/>
            <w:vAlign w:val="center"/>
          </w:tcPr>
          <w:p w14:paraId="19FA2176">
            <w:pPr>
              <w:suppressAutoHyphens/>
              <w:spacing w:line="240" w:lineRule="atLeast"/>
              <w:jc w:val="center"/>
              <w:rPr>
                <w:rFonts w:ascii="宋体" w:hAnsi="宋体" w:cs="宋体"/>
                <w:color w:val="auto"/>
                <w:sz w:val="21"/>
                <w:szCs w:val="21"/>
              </w:rPr>
            </w:pPr>
          </w:p>
        </w:tc>
        <w:tc>
          <w:tcPr>
            <w:tcW w:w="1134" w:type="dxa"/>
            <w:vAlign w:val="center"/>
          </w:tcPr>
          <w:p w14:paraId="65A2017E">
            <w:pPr>
              <w:suppressAutoHyphens/>
              <w:spacing w:line="240" w:lineRule="atLeast"/>
              <w:jc w:val="center"/>
              <w:rPr>
                <w:rFonts w:ascii="宋体" w:hAnsi="宋体" w:cs="宋体"/>
                <w:color w:val="auto"/>
                <w:sz w:val="21"/>
                <w:szCs w:val="21"/>
              </w:rPr>
            </w:pPr>
          </w:p>
        </w:tc>
        <w:tc>
          <w:tcPr>
            <w:tcW w:w="1559" w:type="dxa"/>
            <w:vAlign w:val="center"/>
          </w:tcPr>
          <w:p w14:paraId="7D6D60F4">
            <w:pPr>
              <w:suppressAutoHyphens/>
              <w:spacing w:line="240" w:lineRule="atLeast"/>
              <w:jc w:val="center"/>
              <w:rPr>
                <w:rFonts w:ascii="宋体" w:hAnsi="宋体" w:cs="宋体"/>
                <w:color w:val="auto"/>
                <w:sz w:val="21"/>
                <w:szCs w:val="21"/>
              </w:rPr>
            </w:pPr>
          </w:p>
        </w:tc>
        <w:tc>
          <w:tcPr>
            <w:tcW w:w="1567" w:type="dxa"/>
            <w:vAlign w:val="center"/>
          </w:tcPr>
          <w:p w14:paraId="2B5F26E5">
            <w:pPr>
              <w:suppressAutoHyphens/>
              <w:spacing w:line="240" w:lineRule="atLeast"/>
              <w:jc w:val="center"/>
              <w:rPr>
                <w:rFonts w:ascii="宋体" w:hAnsi="宋体" w:cs="宋体"/>
                <w:color w:val="auto"/>
                <w:sz w:val="21"/>
                <w:szCs w:val="21"/>
              </w:rPr>
            </w:pPr>
          </w:p>
        </w:tc>
      </w:tr>
      <w:tr w14:paraId="06B94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1B25B5B7">
            <w:pPr>
              <w:suppressAutoHyphens/>
              <w:spacing w:line="240" w:lineRule="atLeast"/>
              <w:jc w:val="center"/>
              <w:rPr>
                <w:rFonts w:ascii="宋体" w:hAnsi="宋体" w:cs="宋体"/>
                <w:color w:val="auto"/>
                <w:sz w:val="21"/>
                <w:szCs w:val="21"/>
              </w:rPr>
            </w:pPr>
          </w:p>
        </w:tc>
        <w:tc>
          <w:tcPr>
            <w:tcW w:w="1741" w:type="dxa"/>
            <w:vAlign w:val="center"/>
          </w:tcPr>
          <w:p w14:paraId="5B3663A3">
            <w:pPr>
              <w:suppressAutoHyphens/>
              <w:spacing w:line="240" w:lineRule="atLeast"/>
              <w:jc w:val="center"/>
              <w:rPr>
                <w:rFonts w:ascii="宋体" w:hAnsi="宋体" w:cs="宋体"/>
                <w:color w:val="auto"/>
                <w:sz w:val="21"/>
                <w:szCs w:val="21"/>
              </w:rPr>
            </w:pPr>
          </w:p>
        </w:tc>
        <w:tc>
          <w:tcPr>
            <w:tcW w:w="984" w:type="dxa"/>
            <w:vAlign w:val="center"/>
          </w:tcPr>
          <w:p w14:paraId="50A4350F">
            <w:pPr>
              <w:suppressAutoHyphens/>
              <w:spacing w:line="240" w:lineRule="atLeast"/>
              <w:jc w:val="center"/>
              <w:rPr>
                <w:rFonts w:ascii="宋体" w:hAnsi="宋体" w:cs="宋体"/>
                <w:color w:val="auto"/>
                <w:sz w:val="21"/>
                <w:szCs w:val="21"/>
              </w:rPr>
            </w:pPr>
          </w:p>
        </w:tc>
        <w:tc>
          <w:tcPr>
            <w:tcW w:w="1298" w:type="dxa"/>
            <w:gridSpan w:val="2"/>
            <w:vAlign w:val="center"/>
          </w:tcPr>
          <w:p w14:paraId="76299392">
            <w:pPr>
              <w:suppressAutoHyphens/>
              <w:spacing w:line="240" w:lineRule="atLeast"/>
              <w:jc w:val="center"/>
              <w:rPr>
                <w:rFonts w:ascii="宋体" w:hAnsi="宋体" w:cs="宋体"/>
                <w:color w:val="auto"/>
                <w:sz w:val="21"/>
                <w:szCs w:val="21"/>
              </w:rPr>
            </w:pPr>
          </w:p>
        </w:tc>
        <w:tc>
          <w:tcPr>
            <w:tcW w:w="1134" w:type="dxa"/>
            <w:vAlign w:val="center"/>
          </w:tcPr>
          <w:p w14:paraId="21DBDB09">
            <w:pPr>
              <w:suppressAutoHyphens/>
              <w:spacing w:line="240" w:lineRule="atLeast"/>
              <w:jc w:val="center"/>
              <w:rPr>
                <w:rFonts w:ascii="宋体" w:hAnsi="宋体" w:cs="宋体"/>
                <w:color w:val="auto"/>
                <w:sz w:val="21"/>
                <w:szCs w:val="21"/>
              </w:rPr>
            </w:pPr>
          </w:p>
        </w:tc>
        <w:tc>
          <w:tcPr>
            <w:tcW w:w="1559" w:type="dxa"/>
            <w:vAlign w:val="center"/>
          </w:tcPr>
          <w:p w14:paraId="045E944A">
            <w:pPr>
              <w:suppressAutoHyphens/>
              <w:spacing w:line="240" w:lineRule="atLeast"/>
              <w:jc w:val="center"/>
              <w:rPr>
                <w:rFonts w:ascii="宋体" w:hAnsi="宋体" w:cs="宋体"/>
                <w:color w:val="auto"/>
                <w:sz w:val="21"/>
                <w:szCs w:val="21"/>
              </w:rPr>
            </w:pPr>
          </w:p>
        </w:tc>
        <w:tc>
          <w:tcPr>
            <w:tcW w:w="1567" w:type="dxa"/>
            <w:vAlign w:val="center"/>
          </w:tcPr>
          <w:p w14:paraId="0C5C3195">
            <w:pPr>
              <w:suppressAutoHyphens/>
              <w:spacing w:line="240" w:lineRule="atLeast"/>
              <w:jc w:val="center"/>
              <w:rPr>
                <w:rFonts w:ascii="宋体" w:hAnsi="宋体" w:cs="宋体"/>
                <w:color w:val="auto"/>
                <w:sz w:val="21"/>
                <w:szCs w:val="21"/>
              </w:rPr>
            </w:pPr>
          </w:p>
        </w:tc>
      </w:tr>
      <w:tr w14:paraId="15BF1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54DE8375">
            <w:pPr>
              <w:suppressAutoHyphens/>
              <w:spacing w:line="240" w:lineRule="atLeast"/>
              <w:jc w:val="center"/>
              <w:rPr>
                <w:rFonts w:ascii="宋体" w:hAnsi="宋体" w:cs="宋体"/>
                <w:color w:val="auto"/>
                <w:sz w:val="21"/>
                <w:szCs w:val="21"/>
              </w:rPr>
            </w:pPr>
          </w:p>
        </w:tc>
        <w:tc>
          <w:tcPr>
            <w:tcW w:w="1741" w:type="dxa"/>
            <w:vAlign w:val="center"/>
          </w:tcPr>
          <w:p w14:paraId="17AF6A26">
            <w:pPr>
              <w:suppressAutoHyphens/>
              <w:spacing w:line="240" w:lineRule="atLeast"/>
              <w:jc w:val="center"/>
              <w:rPr>
                <w:rFonts w:ascii="宋体" w:hAnsi="宋体" w:cs="宋体"/>
                <w:color w:val="auto"/>
                <w:sz w:val="21"/>
                <w:szCs w:val="21"/>
              </w:rPr>
            </w:pPr>
          </w:p>
        </w:tc>
        <w:tc>
          <w:tcPr>
            <w:tcW w:w="984" w:type="dxa"/>
            <w:vAlign w:val="center"/>
          </w:tcPr>
          <w:p w14:paraId="4BFCE2B9">
            <w:pPr>
              <w:suppressAutoHyphens/>
              <w:spacing w:line="240" w:lineRule="atLeast"/>
              <w:jc w:val="center"/>
              <w:rPr>
                <w:rFonts w:ascii="宋体" w:hAnsi="宋体" w:cs="宋体"/>
                <w:color w:val="auto"/>
                <w:sz w:val="21"/>
                <w:szCs w:val="21"/>
              </w:rPr>
            </w:pPr>
          </w:p>
        </w:tc>
        <w:tc>
          <w:tcPr>
            <w:tcW w:w="1298" w:type="dxa"/>
            <w:gridSpan w:val="2"/>
            <w:vAlign w:val="center"/>
          </w:tcPr>
          <w:p w14:paraId="6F352F21">
            <w:pPr>
              <w:suppressAutoHyphens/>
              <w:spacing w:line="240" w:lineRule="atLeast"/>
              <w:jc w:val="center"/>
              <w:rPr>
                <w:rFonts w:ascii="宋体" w:hAnsi="宋体" w:cs="宋体"/>
                <w:color w:val="auto"/>
                <w:sz w:val="21"/>
                <w:szCs w:val="21"/>
              </w:rPr>
            </w:pPr>
          </w:p>
        </w:tc>
        <w:tc>
          <w:tcPr>
            <w:tcW w:w="1134" w:type="dxa"/>
            <w:vAlign w:val="center"/>
          </w:tcPr>
          <w:p w14:paraId="67F04252">
            <w:pPr>
              <w:suppressAutoHyphens/>
              <w:spacing w:line="240" w:lineRule="atLeast"/>
              <w:jc w:val="center"/>
              <w:rPr>
                <w:rFonts w:ascii="宋体" w:hAnsi="宋体" w:cs="宋体"/>
                <w:color w:val="auto"/>
                <w:sz w:val="21"/>
                <w:szCs w:val="21"/>
              </w:rPr>
            </w:pPr>
          </w:p>
        </w:tc>
        <w:tc>
          <w:tcPr>
            <w:tcW w:w="1559" w:type="dxa"/>
            <w:vAlign w:val="center"/>
          </w:tcPr>
          <w:p w14:paraId="0508131B">
            <w:pPr>
              <w:suppressAutoHyphens/>
              <w:spacing w:line="240" w:lineRule="atLeast"/>
              <w:jc w:val="center"/>
              <w:rPr>
                <w:rFonts w:ascii="宋体" w:hAnsi="宋体" w:cs="宋体"/>
                <w:color w:val="auto"/>
                <w:sz w:val="21"/>
                <w:szCs w:val="21"/>
              </w:rPr>
            </w:pPr>
          </w:p>
        </w:tc>
        <w:tc>
          <w:tcPr>
            <w:tcW w:w="1567" w:type="dxa"/>
            <w:vAlign w:val="center"/>
          </w:tcPr>
          <w:p w14:paraId="5BF34D58">
            <w:pPr>
              <w:suppressAutoHyphens/>
              <w:spacing w:line="240" w:lineRule="atLeast"/>
              <w:jc w:val="center"/>
              <w:rPr>
                <w:rFonts w:ascii="宋体" w:hAnsi="宋体" w:cs="宋体"/>
                <w:color w:val="auto"/>
                <w:sz w:val="21"/>
                <w:szCs w:val="21"/>
              </w:rPr>
            </w:pPr>
          </w:p>
        </w:tc>
      </w:tr>
      <w:tr w14:paraId="5D0E4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630DCFD5">
            <w:pPr>
              <w:suppressAutoHyphens/>
              <w:spacing w:line="240" w:lineRule="atLeast"/>
              <w:jc w:val="center"/>
              <w:rPr>
                <w:rFonts w:ascii="宋体" w:hAnsi="宋体" w:cs="宋体"/>
                <w:color w:val="auto"/>
                <w:sz w:val="21"/>
                <w:szCs w:val="21"/>
              </w:rPr>
            </w:pPr>
          </w:p>
        </w:tc>
        <w:tc>
          <w:tcPr>
            <w:tcW w:w="1741" w:type="dxa"/>
            <w:vAlign w:val="center"/>
          </w:tcPr>
          <w:p w14:paraId="2B2F29CD">
            <w:pPr>
              <w:suppressAutoHyphens/>
              <w:spacing w:line="240" w:lineRule="atLeast"/>
              <w:jc w:val="center"/>
              <w:rPr>
                <w:rFonts w:ascii="宋体" w:hAnsi="宋体" w:cs="宋体"/>
                <w:color w:val="auto"/>
                <w:sz w:val="21"/>
                <w:szCs w:val="21"/>
              </w:rPr>
            </w:pPr>
          </w:p>
        </w:tc>
        <w:tc>
          <w:tcPr>
            <w:tcW w:w="984" w:type="dxa"/>
            <w:vAlign w:val="center"/>
          </w:tcPr>
          <w:p w14:paraId="6FC2C47D">
            <w:pPr>
              <w:suppressAutoHyphens/>
              <w:spacing w:line="240" w:lineRule="atLeast"/>
              <w:jc w:val="center"/>
              <w:rPr>
                <w:rFonts w:ascii="宋体" w:hAnsi="宋体" w:cs="宋体"/>
                <w:color w:val="auto"/>
                <w:sz w:val="21"/>
                <w:szCs w:val="21"/>
              </w:rPr>
            </w:pPr>
          </w:p>
        </w:tc>
        <w:tc>
          <w:tcPr>
            <w:tcW w:w="1298" w:type="dxa"/>
            <w:gridSpan w:val="2"/>
            <w:vAlign w:val="center"/>
          </w:tcPr>
          <w:p w14:paraId="29DA10E3">
            <w:pPr>
              <w:suppressAutoHyphens/>
              <w:spacing w:line="240" w:lineRule="atLeast"/>
              <w:jc w:val="center"/>
              <w:rPr>
                <w:rFonts w:ascii="宋体" w:hAnsi="宋体" w:cs="宋体"/>
                <w:color w:val="auto"/>
                <w:sz w:val="21"/>
                <w:szCs w:val="21"/>
              </w:rPr>
            </w:pPr>
          </w:p>
        </w:tc>
        <w:tc>
          <w:tcPr>
            <w:tcW w:w="1134" w:type="dxa"/>
            <w:vAlign w:val="center"/>
          </w:tcPr>
          <w:p w14:paraId="160E0855">
            <w:pPr>
              <w:suppressAutoHyphens/>
              <w:spacing w:line="240" w:lineRule="atLeast"/>
              <w:jc w:val="center"/>
              <w:rPr>
                <w:rFonts w:ascii="宋体" w:hAnsi="宋体" w:cs="宋体"/>
                <w:color w:val="auto"/>
                <w:sz w:val="21"/>
                <w:szCs w:val="21"/>
              </w:rPr>
            </w:pPr>
          </w:p>
        </w:tc>
        <w:tc>
          <w:tcPr>
            <w:tcW w:w="1559" w:type="dxa"/>
            <w:vAlign w:val="center"/>
          </w:tcPr>
          <w:p w14:paraId="68A13C91">
            <w:pPr>
              <w:suppressAutoHyphens/>
              <w:spacing w:line="240" w:lineRule="atLeast"/>
              <w:jc w:val="center"/>
              <w:rPr>
                <w:rFonts w:ascii="宋体" w:hAnsi="宋体" w:cs="宋体"/>
                <w:color w:val="auto"/>
                <w:sz w:val="21"/>
                <w:szCs w:val="21"/>
              </w:rPr>
            </w:pPr>
          </w:p>
        </w:tc>
        <w:tc>
          <w:tcPr>
            <w:tcW w:w="1567" w:type="dxa"/>
            <w:vAlign w:val="center"/>
          </w:tcPr>
          <w:p w14:paraId="65761E5C">
            <w:pPr>
              <w:suppressAutoHyphens/>
              <w:spacing w:line="240" w:lineRule="atLeast"/>
              <w:jc w:val="center"/>
              <w:rPr>
                <w:rFonts w:ascii="宋体" w:hAnsi="宋体" w:cs="宋体"/>
                <w:color w:val="auto"/>
                <w:sz w:val="21"/>
                <w:szCs w:val="21"/>
              </w:rPr>
            </w:pPr>
          </w:p>
        </w:tc>
      </w:tr>
      <w:tr w14:paraId="35A9D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6B19D03C">
            <w:pPr>
              <w:suppressAutoHyphens/>
              <w:spacing w:line="240" w:lineRule="atLeast"/>
              <w:jc w:val="center"/>
              <w:rPr>
                <w:rFonts w:ascii="宋体" w:hAnsi="宋体" w:cs="宋体"/>
                <w:color w:val="auto"/>
                <w:sz w:val="21"/>
                <w:szCs w:val="21"/>
              </w:rPr>
            </w:pPr>
          </w:p>
        </w:tc>
        <w:tc>
          <w:tcPr>
            <w:tcW w:w="1741" w:type="dxa"/>
            <w:vAlign w:val="center"/>
          </w:tcPr>
          <w:p w14:paraId="6B0DF377">
            <w:pPr>
              <w:suppressAutoHyphens/>
              <w:spacing w:line="240" w:lineRule="atLeast"/>
              <w:jc w:val="center"/>
              <w:rPr>
                <w:rFonts w:ascii="宋体" w:hAnsi="宋体" w:cs="宋体"/>
                <w:color w:val="auto"/>
                <w:sz w:val="21"/>
                <w:szCs w:val="21"/>
              </w:rPr>
            </w:pPr>
          </w:p>
        </w:tc>
        <w:tc>
          <w:tcPr>
            <w:tcW w:w="984" w:type="dxa"/>
            <w:vAlign w:val="center"/>
          </w:tcPr>
          <w:p w14:paraId="5019200A">
            <w:pPr>
              <w:suppressAutoHyphens/>
              <w:spacing w:line="240" w:lineRule="atLeast"/>
              <w:jc w:val="center"/>
              <w:rPr>
                <w:rFonts w:ascii="宋体" w:hAnsi="宋体" w:cs="宋体"/>
                <w:color w:val="auto"/>
                <w:sz w:val="21"/>
                <w:szCs w:val="21"/>
              </w:rPr>
            </w:pPr>
          </w:p>
        </w:tc>
        <w:tc>
          <w:tcPr>
            <w:tcW w:w="1298" w:type="dxa"/>
            <w:gridSpan w:val="2"/>
            <w:vAlign w:val="center"/>
          </w:tcPr>
          <w:p w14:paraId="38E25705">
            <w:pPr>
              <w:suppressAutoHyphens/>
              <w:spacing w:line="240" w:lineRule="atLeast"/>
              <w:jc w:val="center"/>
              <w:rPr>
                <w:rFonts w:ascii="宋体" w:hAnsi="宋体" w:cs="宋体"/>
                <w:color w:val="auto"/>
                <w:sz w:val="21"/>
                <w:szCs w:val="21"/>
              </w:rPr>
            </w:pPr>
          </w:p>
        </w:tc>
        <w:tc>
          <w:tcPr>
            <w:tcW w:w="1134" w:type="dxa"/>
            <w:vAlign w:val="center"/>
          </w:tcPr>
          <w:p w14:paraId="74481AEF">
            <w:pPr>
              <w:suppressAutoHyphens/>
              <w:spacing w:line="240" w:lineRule="atLeast"/>
              <w:jc w:val="center"/>
              <w:rPr>
                <w:rFonts w:ascii="宋体" w:hAnsi="宋体" w:cs="宋体"/>
                <w:color w:val="auto"/>
                <w:sz w:val="21"/>
                <w:szCs w:val="21"/>
              </w:rPr>
            </w:pPr>
          </w:p>
        </w:tc>
        <w:tc>
          <w:tcPr>
            <w:tcW w:w="1559" w:type="dxa"/>
            <w:vAlign w:val="center"/>
          </w:tcPr>
          <w:p w14:paraId="14D9EEE6">
            <w:pPr>
              <w:suppressAutoHyphens/>
              <w:spacing w:line="240" w:lineRule="atLeast"/>
              <w:jc w:val="center"/>
              <w:rPr>
                <w:rFonts w:ascii="宋体" w:hAnsi="宋体" w:cs="宋体"/>
                <w:color w:val="auto"/>
                <w:sz w:val="21"/>
                <w:szCs w:val="21"/>
              </w:rPr>
            </w:pPr>
          </w:p>
        </w:tc>
        <w:tc>
          <w:tcPr>
            <w:tcW w:w="1567" w:type="dxa"/>
            <w:vAlign w:val="center"/>
          </w:tcPr>
          <w:p w14:paraId="1F2B91F8">
            <w:pPr>
              <w:suppressAutoHyphens/>
              <w:spacing w:line="240" w:lineRule="atLeast"/>
              <w:jc w:val="center"/>
              <w:rPr>
                <w:rFonts w:ascii="宋体" w:hAnsi="宋体" w:cs="宋体"/>
                <w:color w:val="auto"/>
                <w:sz w:val="21"/>
                <w:szCs w:val="21"/>
              </w:rPr>
            </w:pPr>
          </w:p>
        </w:tc>
      </w:tr>
      <w:tr w14:paraId="128D4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00D93092">
            <w:pPr>
              <w:suppressAutoHyphens/>
              <w:spacing w:line="240" w:lineRule="atLeast"/>
              <w:jc w:val="center"/>
              <w:rPr>
                <w:rFonts w:ascii="宋体" w:hAnsi="宋体" w:cs="宋体"/>
                <w:color w:val="auto"/>
                <w:sz w:val="21"/>
                <w:szCs w:val="21"/>
              </w:rPr>
            </w:pPr>
          </w:p>
        </w:tc>
        <w:tc>
          <w:tcPr>
            <w:tcW w:w="1741" w:type="dxa"/>
            <w:vAlign w:val="center"/>
          </w:tcPr>
          <w:p w14:paraId="43F6E8D2">
            <w:pPr>
              <w:suppressAutoHyphens/>
              <w:spacing w:line="240" w:lineRule="atLeast"/>
              <w:jc w:val="center"/>
              <w:rPr>
                <w:rFonts w:ascii="宋体" w:hAnsi="宋体" w:cs="宋体"/>
                <w:color w:val="auto"/>
                <w:sz w:val="21"/>
                <w:szCs w:val="21"/>
              </w:rPr>
            </w:pPr>
          </w:p>
        </w:tc>
        <w:tc>
          <w:tcPr>
            <w:tcW w:w="984" w:type="dxa"/>
            <w:vAlign w:val="center"/>
          </w:tcPr>
          <w:p w14:paraId="1AAD00DE">
            <w:pPr>
              <w:suppressAutoHyphens/>
              <w:spacing w:line="240" w:lineRule="atLeast"/>
              <w:jc w:val="center"/>
              <w:rPr>
                <w:rFonts w:ascii="宋体" w:hAnsi="宋体" w:cs="宋体"/>
                <w:color w:val="auto"/>
                <w:sz w:val="21"/>
                <w:szCs w:val="21"/>
              </w:rPr>
            </w:pPr>
          </w:p>
        </w:tc>
        <w:tc>
          <w:tcPr>
            <w:tcW w:w="1298" w:type="dxa"/>
            <w:gridSpan w:val="2"/>
            <w:vAlign w:val="center"/>
          </w:tcPr>
          <w:p w14:paraId="21A169FE">
            <w:pPr>
              <w:suppressAutoHyphens/>
              <w:spacing w:line="240" w:lineRule="atLeast"/>
              <w:jc w:val="center"/>
              <w:rPr>
                <w:rFonts w:ascii="宋体" w:hAnsi="宋体" w:cs="宋体"/>
                <w:color w:val="auto"/>
                <w:sz w:val="21"/>
                <w:szCs w:val="21"/>
              </w:rPr>
            </w:pPr>
          </w:p>
        </w:tc>
        <w:tc>
          <w:tcPr>
            <w:tcW w:w="1134" w:type="dxa"/>
            <w:vAlign w:val="center"/>
          </w:tcPr>
          <w:p w14:paraId="46806736">
            <w:pPr>
              <w:suppressAutoHyphens/>
              <w:spacing w:line="240" w:lineRule="atLeast"/>
              <w:jc w:val="center"/>
              <w:rPr>
                <w:rFonts w:ascii="宋体" w:hAnsi="宋体" w:cs="宋体"/>
                <w:color w:val="auto"/>
                <w:sz w:val="21"/>
                <w:szCs w:val="21"/>
              </w:rPr>
            </w:pPr>
          </w:p>
        </w:tc>
        <w:tc>
          <w:tcPr>
            <w:tcW w:w="1559" w:type="dxa"/>
            <w:vAlign w:val="center"/>
          </w:tcPr>
          <w:p w14:paraId="316D01B2">
            <w:pPr>
              <w:suppressAutoHyphens/>
              <w:spacing w:line="240" w:lineRule="atLeast"/>
              <w:jc w:val="center"/>
              <w:rPr>
                <w:rFonts w:ascii="宋体" w:hAnsi="宋体" w:cs="宋体"/>
                <w:color w:val="auto"/>
                <w:sz w:val="21"/>
                <w:szCs w:val="21"/>
              </w:rPr>
            </w:pPr>
          </w:p>
        </w:tc>
        <w:tc>
          <w:tcPr>
            <w:tcW w:w="1567" w:type="dxa"/>
            <w:vAlign w:val="center"/>
          </w:tcPr>
          <w:p w14:paraId="6EE0DB67">
            <w:pPr>
              <w:suppressAutoHyphens/>
              <w:spacing w:line="240" w:lineRule="atLeast"/>
              <w:jc w:val="center"/>
              <w:rPr>
                <w:rFonts w:ascii="宋体" w:hAnsi="宋体" w:cs="宋体"/>
                <w:color w:val="auto"/>
                <w:sz w:val="21"/>
                <w:szCs w:val="21"/>
              </w:rPr>
            </w:pPr>
          </w:p>
        </w:tc>
      </w:tr>
      <w:tr w14:paraId="66035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30" w:type="dxa"/>
            <w:vAlign w:val="center"/>
          </w:tcPr>
          <w:p w14:paraId="48F81F79">
            <w:pPr>
              <w:suppressAutoHyphens/>
              <w:spacing w:line="240" w:lineRule="atLeast"/>
              <w:jc w:val="center"/>
              <w:rPr>
                <w:rFonts w:ascii="宋体" w:hAnsi="宋体" w:cs="宋体"/>
                <w:color w:val="auto"/>
                <w:sz w:val="21"/>
                <w:szCs w:val="21"/>
              </w:rPr>
            </w:pPr>
          </w:p>
        </w:tc>
        <w:tc>
          <w:tcPr>
            <w:tcW w:w="1741" w:type="dxa"/>
            <w:vAlign w:val="center"/>
          </w:tcPr>
          <w:p w14:paraId="13B0629E">
            <w:pPr>
              <w:suppressAutoHyphens/>
              <w:spacing w:line="240" w:lineRule="atLeast"/>
              <w:jc w:val="center"/>
              <w:rPr>
                <w:rFonts w:ascii="宋体" w:hAnsi="宋体" w:cs="宋体"/>
                <w:color w:val="auto"/>
                <w:sz w:val="21"/>
                <w:szCs w:val="21"/>
              </w:rPr>
            </w:pPr>
          </w:p>
        </w:tc>
        <w:tc>
          <w:tcPr>
            <w:tcW w:w="984" w:type="dxa"/>
            <w:vAlign w:val="center"/>
          </w:tcPr>
          <w:p w14:paraId="6114CC6B">
            <w:pPr>
              <w:suppressAutoHyphens/>
              <w:spacing w:line="240" w:lineRule="atLeast"/>
              <w:jc w:val="center"/>
              <w:rPr>
                <w:rFonts w:ascii="宋体" w:hAnsi="宋体" w:cs="宋体"/>
                <w:color w:val="auto"/>
                <w:sz w:val="21"/>
                <w:szCs w:val="21"/>
              </w:rPr>
            </w:pPr>
          </w:p>
        </w:tc>
        <w:tc>
          <w:tcPr>
            <w:tcW w:w="1298" w:type="dxa"/>
            <w:gridSpan w:val="2"/>
            <w:vAlign w:val="center"/>
          </w:tcPr>
          <w:p w14:paraId="69F1A5D6">
            <w:pPr>
              <w:suppressAutoHyphens/>
              <w:spacing w:line="240" w:lineRule="atLeast"/>
              <w:jc w:val="center"/>
              <w:rPr>
                <w:rFonts w:ascii="宋体" w:hAnsi="宋体" w:cs="宋体"/>
                <w:color w:val="auto"/>
                <w:sz w:val="21"/>
                <w:szCs w:val="21"/>
              </w:rPr>
            </w:pPr>
          </w:p>
        </w:tc>
        <w:tc>
          <w:tcPr>
            <w:tcW w:w="1134" w:type="dxa"/>
            <w:vAlign w:val="center"/>
          </w:tcPr>
          <w:p w14:paraId="5BA2F3EA">
            <w:pPr>
              <w:suppressAutoHyphens/>
              <w:spacing w:line="240" w:lineRule="atLeast"/>
              <w:jc w:val="center"/>
              <w:rPr>
                <w:rFonts w:ascii="宋体" w:hAnsi="宋体" w:cs="宋体"/>
                <w:color w:val="auto"/>
                <w:sz w:val="21"/>
                <w:szCs w:val="21"/>
              </w:rPr>
            </w:pPr>
          </w:p>
        </w:tc>
        <w:tc>
          <w:tcPr>
            <w:tcW w:w="1559" w:type="dxa"/>
            <w:vAlign w:val="center"/>
          </w:tcPr>
          <w:p w14:paraId="3C4ECED0">
            <w:pPr>
              <w:suppressAutoHyphens/>
              <w:spacing w:line="240" w:lineRule="atLeast"/>
              <w:jc w:val="center"/>
              <w:rPr>
                <w:rFonts w:ascii="宋体" w:hAnsi="宋体" w:cs="宋体"/>
                <w:color w:val="auto"/>
                <w:sz w:val="21"/>
                <w:szCs w:val="21"/>
              </w:rPr>
            </w:pPr>
          </w:p>
        </w:tc>
        <w:tc>
          <w:tcPr>
            <w:tcW w:w="1567" w:type="dxa"/>
            <w:vAlign w:val="center"/>
          </w:tcPr>
          <w:p w14:paraId="51B035DA">
            <w:pPr>
              <w:suppressAutoHyphens/>
              <w:spacing w:line="240" w:lineRule="atLeast"/>
              <w:jc w:val="center"/>
              <w:rPr>
                <w:rFonts w:ascii="宋体" w:hAnsi="宋体" w:cs="宋体"/>
                <w:color w:val="auto"/>
                <w:sz w:val="21"/>
                <w:szCs w:val="21"/>
              </w:rPr>
            </w:pPr>
          </w:p>
        </w:tc>
      </w:tr>
      <w:tr w14:paraId="69470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13" w:type="dxa"/>
            <w:gridSpan w:val="8"/>
            <w:vAlign w:val="center"/>
          </w:tcPr>
          <w:p w14:paraId="09C667C6">
            <w:pPr>
              <w:suppressAutoHyphens/>
              <w:spacing w:line="240" w:lineRule="atLeast"/>
              <w:rPr>
                <w:rFonts w:ascii="宋体" w:hAnsi="宋体" w:cs="宋体"/>
                <w:color w:val="auto"/>
                <w:sz w:val="21"/>
                <w:szCs w:val="21"/>
              </w:rPr>
            </w:pPr>
            <w:r>
              <w:rPr>
                <w:rFonts w:hint="eastAsia" w:ascii="宋体" w:hAnsi="宋体" w:cs="宋体"/>
                <w:color w:val="auto"/>
                <w:sz w:val="21"/>
                <w:szCs w:val="21"/>
              </w:rPr>
              <w:t>合计人民币（小写）：</w:t>
            </w:r>
          </w:p>
        </w:tc>
      </w:tr>
      <w:tr w14:paraId="24890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13" w:type="dxa"/>
            <w:gridSpan w:val="8"/>
            <w:vAlign w:val="center"/>
          </w:tcPr>
          <w:p w14:paraId="71DF36E7">
            <w:pPr>
              <w:suppressAutoHyphens/>
              <w:spacing w:line="240" w:lineRule="atLeast"/>
              <w:rPr>
                <w:rFonts w:ascii="宋体" w:hAnsi="宋体" w:cs="宋体"/>
                <w:color w:val="auto"/>
                <w:sz w:val="21"/>
                <w:szCs w:val="21"/>
              </w:rPr>
            </w:pPr>
            <w:r>
              <w:rPr>
                <w:rFonts w:hint="eastAsia" w:ascii="宋体" w:hAnsi="宋体" w:cs="宋体"/>
                <w:color w:val="auto"/>
                <w:sz w:val="21"/>
                <w:szCs w:val="21"/>
              </w:rPr>
              <w:t>合计人民币（大写）：</w:t>
            </w:r>
          </w:p>
        </w:tc>
      </w:tr>
      <w:tr w14:paraId="1988A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52" w:hRule="atLeast"/>
        </w:trPr>
        <w:tc>
          <w:tcPr>
            <w:tcW w:w="9613" w:type="dxa"/>
            <w:gridSpan w:val="8"/>
          </w:tcPr>
          <w:p w14:paraId="55076109">
            <w:pPr>
              <w:suppressAutoHyphens/>
              <w:spacing w:line="240" w:lineRule="atLeast"/>
              <w:rPr>
                <w:rFonts w:ascii="宋体" w:hAnsi="宋体" w:cs="宋体"/>
                <w:color w:val="auto"/>
                <w:sz w:val="21"/>
                <w:szCs w:val="21"/>
              </w:rPr>
            </w:pPr>
            <w:r>
              <w:rPr>
                <w:rFonts w:hint="eastAsia" w:ascii="宋体" w:hAnsi="宋体" w:cs="宋体"/>
                <w:color w:val="auto"/>
                <w:sz w:val="21"/>
                <w:szCs w:val="21"/>
              </w:rPr>
              <w:t>一、质量要求和技术标准。供方提供的商品必须是全新的，完全符合国家有关技术标准，供方的质量保证及售后服务承诺如下：</w:t>
            </w:r>
          </w:p>
          <w:p w14:paraId="265AF0D1">
            <w:pPr>
              <w:suppressAutoHyphens/>
              <w:spacing w:line="240" w:lineRule="atLeast"/>
              <w:rPr>
                <w:rFonts w:ascii="宋体" w:hAnsi="宋体" w:cs="宋体"/>
                <w:color w:val="auto"/>
                <w:sz w:val="21"/>
                <w:szCs w:val="21"/>
              </w:rPr>
            </w:pPr>
            <w:r>
              <w:rPr>
                <w:rFonts w:hint="eastAsia" w:ascii="宋体" w:hAnsi="宋体" w:cs="宋体"/>
                <w:color w:val="auto"/>
                <w:sz w:val="21"/>
                <w:szCs w:val="21"/>
              </w:rPr>
              <w:t>1、质保期限：</w:t>
            </w:r>
          </w:p>
          <w:p w14:paraId="373A0B0B">
            <w:pPr>
              <w:suppressAutoHyphens/>
              <w:spacing w:line="240" w:lineRule="atLeast"/>
              <w:rPr>
                <w:rFonts w:ascii="宋体" w:hAnsi="宋体" w:cs="宋体"/>
                <w:color w:val="auto"/>
                <w:sz w:val="21"/>
                <w:szCs w:val="21"/>
              </w:rPr>
            </w:pPr>
            <w:r>
              <w:rPr>
                <w:rFonts w:hint="eastAsia" w:ascii="宋体" w:hAnsi="宋体" w:cs="宋体"/>
                <w:color w:val="auto"/>
                <w:sz w:val="21"/>
                <w:szCs w:val="21"/>
              </w:rPr>
              <w:t>2、保修范围：</w:t>
            </w:r>
          </w:p>
          <w:p w14:paraId="7EDE361F">
            <w:pPr>
              <w:suppressAutoHyphens/>
              <w:spacing w:line="240" w:lineRule="atLeast"/>
              <w:rPr>
                <w:rFonts w:ascii="宋体" w:hAnsi="宋体" w:cs="宋体"/>
                <w:color w:val="auto"/>
                <w:sz w:val="21"/>
                <w:szCs w:val="21"/>
              </w:rPr>
            </w:pPr>
            <w:r>
              <w:rPr>
                <w:rFonts w:hint="eastAsia" w:ascii="宋体" w:hAnsi="宋体" w:cs="宋体"/>
                <w:color w:val="auto"/>
                <w:sz w:val="21"/>
                <w:szCs w:val="21"/>
              </w:rPr>
              <w:t>3、服务措施：</w:t>
            </w:r>
          </w:p>
          <w:p w14:paraId="3B93ECA0">
            <w:pPr>
              <w:suppressAutoHyphens/>
              <w:spacing w:line="240" w:lineRule="atLeast"/>
              <w:rPr>
                <w:rFonts w:ascii="宋体" w:hAnsi="宋体" w:cs="宋体"/>
                <w:color w:val="auto"/>
                <w:sz w:val="21"/>
                <w:szCs w:val="21"/>
              </w:rPr>
            </w:pPr>
            <w:r>
              <w:rPr>
                <w:rFonts w:hint="eastAsia" w:ascii="宋体" w:hAnsi="宋体" w:cs="宋体"/>
                <w:color w:val="auto"/>
                <w:sz w:val="21"/>
                <w:szCs w:val="21"/>
              </w:rPr>
              <w:t>4、质保期后服务：</w:t>
            </w:r>
          </w:p>
        </w:tc>
      </w:tr>
      <w:tr w14:paraId="754FE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3" w:hRule="atLeast"/>
        </w:trPr>
        <w:tc>
          <w:tcPr>
            <w:tcW w:w="9613" w:type="dxa"/>
            <w:gridSpan w:val="8"/>
          </w:tcPr>
          <w:p w14:paraId="26E9EB88">
            <w:pPr>
              <w:suppressAutoHyphens/>
              <w:spacing w:line="240" w:lineRule="atLeast"/>
              <w:rPr>
                <w:rFonts w:ascii="宋体" w:hAnsi="宋体" w:cs="宋体"/>
                <w:color w:val="auto"/>
                <w:sz w:val="21"/>
                <w:szCs w:val="21"/>
              </w:rPr>
            </w:pPr>
            <w:r>
              <w:rPr>
                <w:rFonts w:hint="eastAsia" w:ascii="宋体" w:hAnsi="宋体" w:cs="宋体"/>
                <w:color w:val="auto"/>
                <w:sz w:val="21"/>
                <w:szCs w:val="21"/>
              </w:rPr>
              <w:t>二、随机备品、附件、工具数量及供应方法：</w:t>
            </w:r>
          </w:p>
        </w:tc>
      </w:tr>
      <w:tr w14:paraId="49E5D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1" w:hRule="atLeast"/>
        </w:trPr>
        <w:tc>
          <w:tcPr>
            <w:tcW w:w="9613" w:type="dxa"/>
            <w:gridSpan w:val="8"/>
          </w:tcPr>
          <w:p w14:paraId="45B75533">
            <w:pPr>
              <w:suppressAutoHyphens/>
              <w:spacing w:line="240" w:lineRule="atLeast"/>
              <w:rPr>
                <w:rFonts w:ascii="宋体" w:hAnsi="宋体" w:cs="宋体"/>
                <w:color w:val="auto"/>
                <w:sz w:val="21"/>
                <w:szCs w:val="21"/>
              </w:rPr>
            </w:pPr>
            <w:r>
              <w:rPr>
                <w:rFonts w:hint="eastAsia" w:ascii="宋体" w:hAnsi="宋体" w:cs="宋体"/>
                <w:color w:val="auto"/>
                <w:sz w:val="21"/>
                <w:szCs w:val="21"/>
              </w:rPr>
              <w:t>三、交货方式：</w:t>
            </w:r>
          </w:p>
        </w:tc>
      </w:tr>
      <w:tr w14:paraId="43F7E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trPr>
        <w:tc>
          <w:tcPr>
            <w:tcW w:w="9628" w:type="dxa"/>
            <w:gridSpan w:val="8"/>
          </w:tcPr>
          <w:p w14:paraId="6A6E31C5">
            <w:pPr>
              <w:suppressAutoHyphens/>
              <w:spacing w:line="240" w:lineRule="atLeast"/>
              <w:rPr>
                <w:rFonts w:ascii="宋体" w:hAnsi="宋体" w:cs="宋体"/>
                <w:color w:val="auto"/>
                <w:sz w:val="21"/>
                <w:szCs w:val="21"/>
              </w:rPr>
            </w:pPr>
            <w:r>
              <w:rPr>
                <w:rFonts w:hint="eastAsia" w:ascii="宋体" w:hAnsi="宋体" w:cs="宋体"/>
                <w:color w:val="auto"/>
                <w:sz w:val="21"/>
                <w:szCs w:val="21"/>
              </w:rPr>
              <w:t>四、验收标准、方法：</w:t>
            </w:r>
          </w:p>
          <w:p w14:paraId="3BE22B97">
            <w:pPr>
              <w:suppressAutoHyphens/>
              <w:spacing w:line="240" w:lineRule="atLeast"/>
              <w:rPr>
                <w:rFonts w:ascii="宋体" w:hAnsi="宋体" w:cs="宋体"/>
                <w:color w:val="auto"/>
                <w:sz w:val="21"/>
                <w:szCs w:val="21"/>
              </w:rPr>
            </w:pPr>
            <w:r>
              <w:rPr>
                <w:rFonts w:hint="eastAsia" w:ascii="宋体" w:hAnsi="宋体" w:cs="宋体"/>
                <w:color w:val="auto"/>
                <w:sz w:val="21"/>
                <w:szCs w:val="21"/>
              </w:rPr>
              <w:t>如有异议，请于      日内提出。</w:t>
            </w:r>
          </w:p>
        </w:tc>
      </w:tr>
      <w:tr w14:paraId="50401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53BC3EA7">
            <w:pPr>
              <w:suppressAutoHyphens/>
              <w:spacing w:line="240" w:lineRule="atLeast"/>
              <w:rPr>
                <w:rFonts w:ascii="宋体" w:hAnsi="宋体" w:cs="宋体"/>
                <w:color w:val="auto"/>
                <w:sz w:val="21"/>
                <w:szCs w:val="21"/>
              </w:rPr>
            </w:pPr>
            <w:r>
              <w:rPr>
                <w:rFonts w:hint="eastAsia" w:ascii="宋体" w:hAnsi="宋体" w:cs="宋体"/>
                <w:color w:val="auto"/>
                <w:sz w:val="21"/>
                <w:szCs w:val="21"/>
              </w:rPr>
              <w:t>五、履约保证金：</w:t>
            </w:r>
          </w:p>
          <w:p w14:paraId="4D62C039">
            <w:pPr>
              <w:suppressAutoHyphens/>
              <w:spacing w:line="240" w:lineRule="atLeast"/>
              <w:rPr>
                <w:rFonts w:ascii="宋体" w:hAnsi="宋体" w:cs="宋体"/>
                <w:color w:val="auto"/>
                <w:sz w:val="21"/>
                <w:szCs w:val="21"/>
              </w:rPr>
            </w:pPr>
          </w:p>
        </w:tc>
      </w:tr>
      <w:tr w14:paraId="3588B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262D8D5E">
            <w:pPr>
              <w:suppressAutoHyphens/>
              <w:spacing w:line="240" w:lineRule="atLeast"/>
              <w:rPr>
                <w:rFonts w:ascii="宋体" w:hAnsi="宋体" w:cs="宋体"/>
                <w:color w:val="auto"/>
                <w:sz w:val="21"/>
                <w:szCs w:val="21"/>
              </w:rPr>
            </w:pPr>
            <w:r>
              <w:rPr>
                <w:rFonts w:hint="eastAsia" w:ascii="宋体" w:hAnsi="宋体" w:cs="宋体"/>
                <w:color w:val="auto"/>
                <w:sz w:val="21"/>
                <w:szCs w:val="21"/>
              </w:rPr>
              <w:t>六、付款方式：</w:t>
            </w:r>
          </w:p>
          <w:p w14:paraId="2FCD658D">
            <w:pPr>
              <w:suppressAutoHyphens/>
              <w:spacing w:line="240" w:lineRule="atLeast"/>
              <w:rPr>
                <w:rFonts w:ascii="宋体" w:hAnsi="宋体" w:cs="宋体"/>
                <w:color w:val="auto"/>
                <w:sz w:val="21"/>
                <w:szCs w:val="21"/>
              </w:rPr>
            </w:pPr>
          </w:p>
        </w:tc>
      </w:tr>
      <w:tr w14:paraId="20A29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15C266E8">
            <w:pPr>
              <w:suppressAutoHyphens/>
              <w:spacing w:line="240" w:lineRule="atLeast"/>
              <w:rPr>
                <w:rFonts w:hint="eastAsia" w:ascii="宋体" w:hAnsi="宋体" w:cs="宋体"/>
                <w:color w:val="auto"/>
                <w:sz w:val="24"/>
                <w:szCs w:val="24"/>
              </w:rPr>
            </w:pPr>
            <w:r>
              <w:rPr>
                <w:rFonts w:hint="eastAsia" w:ascii="宋体" w:hAnsi="宋体" w:cs="宋体"/>
                <w:color w:val="auto"/>
                <w:sz w:val="24"/>
                <w:szCs w:val="24"/>
                <w:lang w:val="en-US" w:eastAsia="zh-CN"/>
              </w:rPr>
              <w:t>七、结算方式：</w:t>
            </w:r>
          </w:p>
          <w:p w14:paraId="2BB2EAA4">
            <w:pPr>
              <w:snapToGrid w:val="0"/>
              <w:spacing w:line="360" w:lineRule="auto"/>
              <w:ind w:firstLine="480" w:firstLineChars="200"/>
              <w:rPr>
                <w:rFonts w:ascii="宋体" w:hAnsi="宋体" w:cs="宋体"/>
                <w:color w:val="auto"/>
                <w:sz w:val="21"/>
                <w:szCs w:val="21"/>
              </w:rPr>
            </w:pPr>
            <w:r>
              <w:rPr>
                <w:rFonts w:hint="eastAsia" w:ascii="宋体" w:hAnsi="宋体" w:cs="宋体"/>
                <w:color w:val="auto"/>
                <w:sz w:val="24"/>
                <w:szCs w:val="24"/>
              </w:rPr>
              <w:t>结算总价=</w:t>
            </w:r>
            <w:r>
              <w:rPr>
                <w:rFonts w:hint="eastAsia" w:ascii="宋体" w:hAnsi="宋体" w:cs="宋体"/>
                <w:color w:val="auto"/>
                <w:sz w:val="24"/>
                <w:szCs w:val="24"/>
                <w:lang w:val="en-US" w:eastAsia="zh-CN"/>
              </w:rPr>
              <w:t>合同单价</w:t>
            </w:r>
            <w:r>
              <w:rPr>
                <w:rFonts w:hint="eastAsia" w:ascii="宋体" w:hAnsi="宋体" w:cs="宋体"/>
                <w:color w:val="auto"/>
                <w:sz w:val="24"/>
                <w:szCs w:val="24"/>
              </w:rPr>
              <w:t>*实际供货数量（结算金额不能超过合同金额）</w:t>
            </w:r>
          </w:p>
        </w:tc>
      </w:tr>
      <w:tr w14:paraId="5196E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trPr>
        <w:tc>
          <w:tcPr>
            <w:tcW w:w="9628" w:type="dxa"/>
            <w:gridSpan w:val="8"/>
          </w:tcPr>
          <w:p w14:paraId="777F3BE4">
            <w:pPr>
              <w:suppressAutoHyphens/>
              <w:spacing w:line="240" w:lineRule="atLeast"/>
              <w:rPr>
                <w:rFonts w:ascii="宋体" w:hAnsi="宋体" w:cs="宋体"/>
                <w:color w:val="auto"/>
                <w:sz w:val="21"/>
                <w:szCs w:val="21"/>
              </w:rPr>
            </w:pPr>
            <w:r>
              <w:rPr>
                <w:rFonts w:hint="eastAsia" w:ascii="宋体" w:hAnsi="宋体" w:cs="宋体"/>
                <w:color w:val="auto"/>
                <w:sz w:val="21"/>
                <w:szCs w:val="21"/>
                <w:lang w:val="en-US" w:eastAsia="zh-CN"/>
              </w:rPr>
              <w:t>八</w:t>
            </w:r>
            <w:r>
              <w:rPr>
                <w:rFonts w:hint="eastAsia" w:ascii="宋体" w:hAnsi="宋体" w:cs="宋体"/>
                <w:color w:val="auto"/>
                <w:sz w:val="21"/>
                <w:szCs w:val="21"/>
              </w:rPr>
              <w:t>、违约责任：</w:t>
            </w:r>
          </w:p>
          <w:p w14:paraId="094F0BB8">
            <w:pPr>
              <w:suppressAutoHyphens/>
              <w:spacing w:line="240" w:lineRule="atLeast"/>
              <w:rPr>
                <w:rFonts w:ascii="宋体" w:hAnsi="宋体" w:cs="宋体"/>
                <w:color w:val="auto"/>
                <w:sz w:val="21"/>
                <w:szCs w:val="21"/>
              </w:rPr>
            </w:pPr>
            <w:r>
              <w:rPr>
                <w:rFonts w:hint="eastAsia" w:ascii="宋体" w:hAnsi="宋体" w:cs="宋体"/>
                <w:color w:val="auto"/>
                <w:sz w:val="21"/>
                <w:szCs w:val="21"/>
              </w:rPr>
              <w:t>按《中华人民共和国民法典》、《中华人民共和国政府采购法》执行，或按双方约定。（采购人应按项目实际情况完整填写）</w:t>
            </w:r>
          </w:p>
        </w:tc>
      </w:tr>
      <w:tr w14:paraId="2203D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1" w:hRule="atLeast"/>
        </w:trPr>
        <w:tc>
          <w:tcPr>
            <w:tcW w:w="9628" w:type="dxa"/>
            <w:gridSpan w:val="8"/>
          </w:tcPr>
          <w:p w14:paraId="1F059556">
            <w:pPr>
              <w:suppressAutoHyphens/>
              <w:spacing w:line="240" w:lineRule="atLeast"/>
              <w:rPr>
                <w:rFonts w:ascii="宋体" w:hAnsi="宋体" w:cs="宋体"/>
                <w:color w:val="auto"/>
                <w:sz w:val="21"/>
                <w:szCs w:val="21"/>
              </w:rPr>
            </w:pPr>
            <w:r>
              <w:rPr>
                <w:rFonts w:hint="eastAsia" w:ascii="宋体" w:hAnsi="宋体" w:cs="宋体"/>
                <w:color w:val="auto"/>
                <w:sz w:val="21"/>
                <w:szCs w:val="21"/>
                <w:lang w:val="en-US" w:eastAsia="zh-CN"/>
              </w:rPr>
              <w:t>九</w:t>
            </w:r>
            <w:r>
              <w:rPr>
                <w:rFonts w:hint="eastAsia" w:ascii="宋体" w:hAnsi="宋体" w:cs="宋体"/>
                <w:color w:val="auto"/>
                <w:sz w:val="21"/>
                <w:szCs w:val="21"/>
              </w:rPr>
              <w:t>、其他约定事项：</w:t>
            </w:r>
          </w:p>
          <w:p w14:paraId="260AB46B">
            <w:pPr>
              <w:suppressAutoHyphens/>
              <w:spacing w:line="240" w:lineRule="atLeast"/>
              <w:rPr>
                <w:rFonts w:ascii="宋体" w:hAnsi="宋体" w:cs="宋体"/>
                <w:color w:val="auto"/>
                <w:sz w:val="21"/>
                <w:szCs w:val="21"/>
                <w:highlight w:val="yellow"/>
              </w:rPr>
            </w:pPr>
            <w:r>
              <w:rPr>
                <w:rFonts w:hint="eastAsia" w:ascii="宋体" w:hAnsi="宋体" w:cs="宋体"/>
                <w:color w:val="auto"/>
                <w:sz w:val="21"/>
                <w:szCs w:val="21"/>
              </w:rPr>
              <w:t>1.本次合同金额暂定49.5万元</w:t>
            </w:r>
            <w:r>
              <w:rPr>
                <w:rFonts w:hint="eastAsia" w:ascii="宋体" w:hAnsi="宋体" w:cs="宋体"/>
                <w:color w:val="auto"/>
                <w:sz w:val="21"/>
                <w:szCs w:val="21"/>
                <w:lang w:val="en-US" w:eastAsia="zh-CN"/>
              </w:rPr>
              <w:t>*折扣率</w:t>
            </w:r>
            <w:r>
              <w:rPr>
                <w:rFonts w:hint="eastAsia" w:ascii="宋体" w:hAnsi="宋体" w:cs="宋体"/>
                <w:color w:val="auto"/>
                <w:sz w:val="21"/>
                <w:szCs w:val="21"/>
              </w:rPr>
              <w:t>且经买方最终验收合格，即合同供货部分履约完成，合同自动终止。</w:t>
            </w:r>
          </w:p>
          <w:p w14:paraId="6065233E">
            <w:pPr>
              <w:suppressAutoHyphens/>
              <w:spacing w:line="240" w:lineRule="atLeast"/>
              <w:rPr>
                <w:rFonts w:ascii="宋体" w:hAnsi="宋体" w:cs="宋体"/>
                <w:color w:val="auto"/>
                <w:sz w:val="21"/>
                <w:szCs w:val="21"/>
              </w:rPr>
            </w:pPr>
            <w:r>
              <w:rPr>
                <w:rFonts w:hint="eastAsia" w:ascii="宋体" w:hAnsi="宋体" w:cs="宋体"/>
                <w:color w:val="auto"/>
                <w:sz w:val="21"/>
                <w:szCs w:val="21"/>
              </w:rPr>
              <w:t>2.招标文件及其澄清文件、投标文件和承诺是本合同不可分割的部分。</w:t>
            </w:r>
          </w:p>
          <w:p w14:paraId="37842D39">
            <w:pPr>
              <w:suppressAutoHyphens/>
              <w:spacing w:line="240" w:lineRule="atLeast"/>
              <w:rPr>
                <w:rFonts w:ascii="宋体" w:hAnsi="宋体" w:cs="宋体"/>
                <w:color w:val="auto"/>
                <w:sz w:val="21"/>
                <w:szCs w:val="21"/>
              </w:rPr>
            </w:pPr>
            <w:r>
              <w:rPr>
                <w:rFonts w:hint="eastAsia" w:ascii="宋体" w:hAnsi="宋体" w:cs="宋体"/>
                <w:color w:val="auto"/>
                <w:sz w:val="21"/>
                <w:szCs w:val="21"/>
              </w:rPr>
              <w:t>3.本合同如发生争议由双方协商解决，协商不成向重庆仲裁委员会提请仲裁。</w:t>
            </w:r>
          </w:p>
          <w:p w14:paraId="6878DA80">
            <w:pPr>
              <w:suppressAutoHyphens/>
              <w:spacing w:line="240" w:lineRule="atLeast"/>
              <w:rPr>
                <w:rFonts w:ascii="宋体" w:hAnsi="宋体" w:cs="宋体"/>
                <w:color w:val="auto"/>
                <w:sz w:val="21"/>
                <w:szCs w:val="21"/>
              </w:rPr>
            </w:pPr>
            <w:r>
              <w:rPr>
                <w:rFonts w:hint="eastAsia" w:ascii="宋体" w:hAnsi="宋体" w:cs="宋体"/>
                <w:color w:val="auto"/>
                <w:sz w:val="21"/>
                <w:szCs w:val="21"/>
              </w:rPr>
              <w:t>4.本合同一式__份， 需方__份，供方__份，具备同等法律效力。</w:t>
            </w:r>
          </w:p>
          <w:p w14:paraId="2E25F770">
            <w:pPr>
              <w:suppressAutoHyphens/>
              <w:spacing w:line="240" w:lineRule="atLeast"/>
              <w:rPr>
                <w:rFonts w:ascii="宋体" w:hAnsi="宋体" w:cs="宋体"/>
                <w:color w:val="auto"/>
                <w:sz w:val="21"/>
                <w:szCs w:val="21"/>
              </w:rPr>
            </w:pPr>
            <w:r>
              <w:rPr>
                <w:rFonts w:hint="eastAsia" w:ascii="宋体" w:hAnsi="宋体" w:cs="宋体"/>
                <w:color w:val="auto"/>
                <w:sz w:val="21"/>
                <w:szCs w:val="21"/>
              </w:rPr>
              <w:t>5.其他：</w:t>
            </w:r>
          </w:p>
        </w:tc>
      </w:tr>
      <w:tr w14:paraId="32AD0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8" w:hRule="atLeast"/>
        </w:trPr>
        <w:tc>
          <w:tcPr>
            <w:tcW w:w="4503" w:type="dxa"/>
            <w:gridSpan w:val="4"/>
          </w:tcPr>
          <w:p w14:paraId="040C3854">
            <w:pPr>
              <w:suppressAutoHyphens/>
              <w:spacing w:line="240" w:lineRule="atLeast"/>
              <w:rPr>
                <w:rFonts w:ascii="宋体" w:hAnsi="宋体" w:cs="宋体"/>
                <w:color w:val="auto"/>
                <w:sz w:val="21"/>
                <w:szCs w:val="21"/>
              </w:rPr>
            </w:pPr>
            <w:r>
              <w:rPr>
                <w:rFonts w:hint="eastAsia" w:ascii="宋体" w:hAnsi="宋体" w:cs="宋体"/>
                <w:color w:val="auto"/>
                <w:sz w:val="21"/>
                <w:szCs w:val="21"/>
              </w:rPr>
              <w:t>需方：</w:t>
            </w:r>
          </w:p>
          <w:p w14:paraId="36812AF4">
            <w:pPr>
              <w:suppressAutoHyphens/>
              <w:spacing w:line="240" w:lineRule="atLeast"/>
              <w:rPr>
                <w:rFonts w:ascii="宋体" w:hAnsi="宋体" w:cs="宋体"/>
                <w:color w:val="auto"/>
                <w:sz w:val="21"/>
                <w:szCs w:val="21"/>
              </w:rPr>
            </w:pPr>
            <w:r>
              <w:rPr>
                <w:rFonts w:hint="eastAsia" w:ascii="宋体" w:hAnsi="宋体" w:cs="宋体"/>
                <w:color w:val="auto"/>
                <w:sz w:val="21"/>
                <w:szCs w:val="21"/>
              </w:rPr>
              <w:t>地址：</w:t>
            </w:r>
          </w:p>
          <w:p w14:paraId="05A038CE">
            <w:pPr>
              <w:suppressAutoHyphens/>
              <w:spacing w:line="240" w:lineRule="atLeast"/>
              <w:rPr>
                <w:rFonts w:ascii="宋体" w:hAnsi="宋体" w:cs="宋体"/>
                <w:color w:val="auto"/>
                <w:sz w:val="21"/>
                <w:szCs w:val="21"/>
              </w:rPr>
            </w:pPr>
            <w:r>
              <w:rPr>
                <w:rFonts w:hint="eastAsia" w:ascii="宋体" w:hAnsi="宋体" w:cs="宋体"/>
                <w:color w:val="auto"/>
                <w:sz w:val="21"/>
                <w:szCs w:val="21"/>
              </w:rPr>
              <w:t>联系电话：</w:t>
            </w:r>
          </w:p>
          <w:p w14:paraId="6C3E98CD">
            <w:pPr>
              <w:suppressAutoHyphens/>
              <w:spacing w:line="240" w:lineRule="atLeast"/>
              <w:rPr>
                <w:rFonts w:ascii="宋体" w:hAnsi="宋体" w:cs="宋体"/>
                <w:color w:val="auto"/>
                <w:sz w:val="21"/>
                <w:szCs w:val="21"/>
              </w:rPr>
            </w:pPr>
            <w:r>
              <w:rPr>
                <w:rFonts w:hint="eastAsia" w:ascii="宋体" w:hAnsi="宋体" w:cs="宋体"/>
                <w:color w:val="auto"/>
                <w:sz w:val="21"/>
                <w:szCs w:val="21"/>
              </w:rPr>
              <w:t>授权代表：</w:t>
            </w:r>
          </w:p>
        </w:tc>
        <w:tc>
          <w:tcPr>
            <w:tcW w:w="5125" w:type="dxa"/>
            <w:gridSpan w:val="4"/>
          </w:tcPr>
          <w:p w14:paraId="459C63E6">
            <w:pPr>
              <w:suppressAutoHyphens/>
              <w:spacing w:line="240" w:lineRule="atLeast"/>
              <w:rPr>
                <w:rFonts w:ascii="宋体" w:hAnsi="宋体" w:cs="宋体"/>
                <w:color w:val="auto"/>
                <w:sz w:val="21"/>
                <w:szCs w:val="21"/>
              </w:rPr>
            </w:pPr>
            <w:r>
              <w:rPr>
                <w:rFonts w:hint="eastAsia" w:ascii="宋体" w:hAnsi="宋体" w:cs="宋体"/>
                <w:color w:val="auto"/>
                <w:sz w:val="21"/>
                <w:szCs w:val="21"/>
              </w:rPr>
              <w:t>供方：</w:t>
            </w:r>
          </w:p>
          <w:p w14:paraId="71473F48">
            <w:pPr>
              <w:suppressAutoHyphens/>
              <w:spacing w:line="240" w:lineRule="atLeast"/>
              <w:rPr>
                <w:rFonts w:ascii="宋体" w:hAnsi="宋体" w:cs="宋体"/>
                <w:color w:val="auto"/>
                <w:sz w:val="21"/>
                <w:szCs w:val="21"/>
              </w:rPr>
            </w:pPr>
            <w:r>
              <w:rPr>
                <w:rFonts w:hint="eastAsia" w:ascii="宋体" w:hAnsi="宋体" w:cs="宋体"/>
                <w:color w:val="auto"/>
                <w:sz w:val="21"/>
                <w:szCs w:val="21"/>
              </w:rPr>
              <w:t>地址：</w:t>
            </w:r>
          </w:p>
          <w:p w14:paraId="216B5C6E">
            <w:pPr>
              <w:suppressAutoHyphens/>
              <w:spacing w:line="240" w:lineRule="atLeast"/>
              <w:rPr>
                <w:rFonts w:ascii="宋体" w:hAnsi="宋体" w:cs="宋体"/>
                <w:color w:val="auto"/>
                <w:sz w:val="21"/>
                <w:szCs w:val="21"/>
              </w:rPr>
            </w:pPr>
            <w:r>
              <w:rPr>
                <w:rFonts w:hint="eastAsia" w:ascii="宋体" w:hAnsi="宋体" w:cs="宋体"/>
                <w:color w:val="auto"/>
                <w:sz w:val="21"/>
                <w:szCs w:val="21"/>
              </w:rPr>
              <w:t>电话：</w:t>
            </w:r>
          </w:p>
          <w:p w14:paraId="742CD619">
            <w:pPr>
              <w:suppressAutoHyphens/>
              <w:spacing w:line="240" w:lineRule="atLeast"/>
              <w:rPr>
                <w:rFonts w:ascii="宋体" w:hAnsi="宋体" w:cs="宋体"/>
                <w:color w:val="auto"/>
                <w:sz w:val="21"/>
                <w:szCs w:val="21"/>
              </w:rPr>
            </w:pPr>
            <w:r>
              <w:rPr>
                <w:rFonts w:hint="eastAsia" w:ascii="宋体" w:hAnsi="宋体" w:cs="宋体"/>
                <w:color w:val="auto"/>
                <w:sz w:val="21"/>
                <w:szCs w:val="21"/>
              </w:rPr>
              <w:t>传真：</w:t>
            </w:r>
          </w:p>
          <w:p w14:paraId="292F4F66">
            <w:pPr>
              <w:suppressAutoHyphens/>
              <w:spacing w:line="240" w:lineRule="atLeast"/>
              <w:rPr>
                <w:rFonts w:ascii="宋体" w:hAnsi="宋体" w:cs="宋体"/>
                <w:color w:val="auto"/>
                <w:sz w:val="21"/>
                <w:szCs w:val="21"/>
              </w:rPr>
            </w:pPr>
            <w:r>
              <w:rPr>
                <w:rFonts w:hint="eastAsia" w:ascii="宋体" w:hAnsi="宋体" w:cs="宋体"/>
                <w:color w:val="auto"/>
                <w:sz w:val="21"/>
                <w:szCs w:val="21"/>
              </w:rPr>
              <w:t>开户银行：</w:t>
            </w:r>
          </w:p>
          <w:p w14:paraId="11B19391">
            <w:pPr>
              <w:suppressAutoHyphens/>
              <w:spacing w:line="240" w:lineRule="atLeast"/>
              <w:rPr>
                <w:rFonts w:ascii="宋体" w:hAnsi="宋体" w:cs="宋体"/>
                <w:color w:val="auto"/>
                <w:sz w:val="21"/>
                <w:szCs w:val="21"/>
              </w:rPr>
            </w:pPr>
            <w:r>
              <w:rPr>
                <w:rFonts w:hint="eastAsia" w:ascii="宋体" w:hAnsi="宋体" w:cs="宋体"/>
                <w:color w:val="auto"/>
                <w:sz w:val="21"/>
                <w:szCs w:val="21"/>
              </w:rPr>
              <w:t>账号：</w:t>
            </w:r>
          </w:p>
          <w:p w14:paraId="7BB8F012">
            <w:pPr>
              <w:suppressAutoHyphens/>
              <w:spacing w:line="240" w:lineRule="atLeast"/>
              <w:rPr>
                <w:rFonts w:ascii="宋体" w:hAnsi="宋体" w:cs="宋体"/>
                <w:color w:val="auto"/>
                <w:sz w:val="21"/>
                <w:szCs w:val="21"/>
              </w:rPr>
            </w:pPr>
            <w:r>
              <w:rPr>
                <w:rFonts w:hint="eastAsia" w:ascii="宋体" w:hAnsi="宋体" w:cs="宋体"/>
                <w:color w:val="auto"/>
                <w:sz w:val="21"/>
                <w:szCs w:val="21"/>
              </w:rPr>
              <w:t>授权代表：</w:t>
            </w:r>
          </w:p>
          <w:p w14:paraId="633BBE4F">
            <w:pPr>
              <w:widowControl/>
              <w:suppressAutoHyphens/>
              <w:spacing w:line="240" w:lineRule="atLeast"/>
              <w:jc w:val="left"/>
              <w:rPr>
                <w:rFonts w:ascii="宋体" w:hAnsi="宋体" w:cs="宋体"/>
                <w:color w:val="auto"/>
                <w:sz w:val="21"/>
                <w:szCs w:val="21"/>
              </w:rPr>
            </w:pPr>
            <w:r>
              <w:rPr>
                <w:rFonts w:hint="eastAsia" w:ascii="宋体" w:hAnsi="宋体" w:cs="宋体"/>
                <w:color w:val="auto"/>
                <w:sz w:val="21"/>
                <w:szCs w:val="21"/>
              </w:rPr>
              <w:t>（本栏请用计算机打印以便于准确付款）</w:t>
            </w:r>
          </w:p>
        </w:tc>
      </w:tr>
      <w:tr w14:paraId="6BFD5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9628" w:type="dxa"/>
            <w:gridSpan w:val="8"/>
          </w:tcPr>
          <w:p w14:paraId="59E769D2">
            <w:pPr>
              <w:suppressAutoHyphens/>
              <w:spacing w:line="240" w:lineRule="atLeast"/>
              <w:rPr>
                <w:rFonts w:ascii="宋体" w:hAnsi="宋体" w:cs="宋体"/>
                <w:color w:val="auto"/>
                <w:sz w:val="21"/>
                <w:szCs w:val="21"/>
              </w:rPr>
            </w:pPr>
            <w:r>
              <w:rPr>
                <w:rFonts w:hint="eastAsia" w:ascii="宋体" w:hAnsi="宋体" w:cs="宋体"/>
                <w:color w:val="auto"/>
                <w:sz w:val="21"/>
                <w:szCs w:val="21"/>
              </w:rPr>
              <w:t>备注：</w:t>
            </w:r>
          </w:p>
          <w:p w14:paraId="4F92B300">
            <w:pPr>
              <w:suppressAutoHyphens/>
              <w:spacing w:line="240" w:lineRule="atLeast"/>
              <w:rPr>
                <w:rFonts w:ascii="宋体" w:hAnsi="宋体" w:cs="宋体"/>
                <w:color w:val="auto"/>
                <w:sz w:val="21"/>
                <w:szCs w:val="21"/>
              </w:rPr>
            </w:pPr>
          </w:p>
          <w:p w14:paraId="5478F618">
            <w:pPr>
              <w:suppressAutoHyphens/>
              <w:spacing w:line="240" w:lineRule="atLeast"/>
              <w:rPr>
                <w:rFonts w:ascii="宋体" w:hAnsi="宋体" w:cs="宋体"/>
                <w:color w:val="auto"/>
                <w:sz w:val="21"/>
                <w:szCs w:val="21"/>
              </w:rPr>
            </w:pPr>
          </w:p>
        </w:tc>
      </w:tr>
    </w:tbl>
    <w:p w14:paraId="6288243D">
      <w:pPr>
        <w:spacing w:line="360" w:lineRule="auto"/>
        <w:ind w:firstLine="480" w:firstLineChars="200"/>
        <w:rPr>
          <w:rFonts w:ascii="宋体" w:hAnsi="宋体" w:cs="宋体"/>
          <w:color w:val="auto"/>
          <w:sz w:val="24"/>
        </w:rPr>
      </w:pPr>
      <w:r>
        <w:rPr>
          <w:rFonts w:hint="eastAsia" w:ascii="宋体" w:hAnsi="宋体" w:cs="宋体"/>
          <w:color w:val="auto"/>
          <w:sz w:val="24"/>
        </w:rPr>
        <w:t>签约时间：           年   月   日      签约地点：</w:t>
      </w:r>
    </w:p>
    <w:p w14:paraId="44AB8BEA">
      <w:pPr>
        <w:spacing w:line="500" w:lineRule="exact"/>
        <w:ind w:firstLine="480" w:firstLineChars="200"/>
        <w:rPr>
          <w:rFonts w:ascii="宋体" w:hAnsi="宋体" w:cs="宋体"/>
          <w:color w:val="auto"/>
          <w:sz w:val="24"/>
        </w:rPr>
        <w:sectPr>
          <w:headerReference r:id="rId8" w:type="default"/>
          <w:pgSz w:w="11907" w:h="16840"/>
          <w:pgMar w:top="1134" w:right="1191" w:bottom="1134" w:left="1191" w:header="851" w:footer="992" w:gutter="0"/>
          <w:pgNumType w:fmt="numberInDash"/>
          <w:cols w:space="720" w:num="1"/>
          <w:docGrid w:linePitch="381" w:charSpace="-5735"/>
        </w:sectPr>
      </w:pPr>
    </w:p>
    <w:bookmarkEnd w:id="189"/>
    <w:p w14:paraId="5E70924B">
      <w:pPr>
        <w:pStyle w:val="3"/>
        <w:spacing w:line="360" w:lineRule="auto"/>
        <w:jc w:val="center"/>
        <w:rPr>
          <w:rFonts w:ascii="宋体" w:hAnsi="宋体" w:eastAsia="宋体" w:cs="宋体"/>
          <w:color w:val="auto"/>
          <w:sz w:val="36"/>
          <w:szCs w:val="30"/>
        </w:rPr>
      </w:pPr>
      <w:bookmarkStart w:id="190" w:name="_Toc17518"/>
      <w:bookmarkStart w:id="191" w:name="_Toc89693272"/>
      <w:r>
        <w:rPr>
          <w:rFonts w:hint="eastAsia" w:ascii="宋体" w:hAnsi="宋体" w:eastAsia="宋体" w:cs="宋体"/>
          <w:color w:val="auto"/>
          <w:sz w:val="36"/>
          <w:szCs w:val="30"/>
        </w:rPr>
        <w:t>第七篇  响应文件编制要求</w:t>
      </w:r>
      <w:bookmarkEnd w:id="190"/>
      <w:bookmarkEnd w:id="191"/>
    </w:p>
    <w:p w14:paraId="4FF9F5EB">
      <w:pPr>
        <w:pStyle w:val="4"/>
        <w:spacing w:before="0" w:after="0" w:line="360" w:lineRule="auto"/>
        <w:ind w:firstLine="482" w:firstLineChars="200"/>
        <w:rPr>
          <w:rFonts w:ascii="宋体" w:hAnsi="宋体" w:cs="宋体"/>
          <w:color w:val="auto"/>
          <w:sz w:val="24"/>
          <w:szCs w:val="24"/>
        </w:rPr>
      </w:pPr>
      <w:bookmarkStart w:id="192" w:name="_Toc89693273"/>
      <w:bookmarkStart w:id="193" w:name="_Toc5728"/>
      <w:r>
        <w:rPr>
          <w:rFonts w:hint="eastAsia" w:ascii="宋体" w:hAnsi="宋体" w:cs="宋体"/>
          <w:color w:val="auto"/>
          <w:sz w:val="24"/>
          <w:szCs w:val="24"/>
        </w:rPr>
        <w:t>一、经济部分</w:t>
      </w:r>
      <w:bookmarkEnd w:id="192"/>
      <w:bookmarkEnd w:id="193"/>
    </w:p>
    <w:p w14:paraId="2573A2E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（一）竞争性比选报价函</w:t>
      </w:r>
    </w:p>
    <w:p w14:paraId="2A4DCE50">
      <w:pPr>
        <w:pStyle w:val="4"/>
        <w:spacing w:before="0" w:after="0" w:line="360" w:lineRule="auto"/>
        <w:ind w:firstLine="482" w:firstLineChars="200"/>
        <w:rPr>
          <w:rFonts w:ascii="宋体" w:hAnsi="宋体" w:cs="宋体"/>
          <w:color w:val="auto"/>
          <w:sz w:val="24"/>
          <w:szCs w:val="24"/>
        </w:rPr>
      </w:pPr>
      <w:bookmarkStart w:id="194" w:name="_Toc89693274"/>
      <w:bookmarkStart w:id="195" w:name="_Toc78194469"/>
      <w:bookmarkStart w:id="196" w:name="_Toc30711"/>
      <w:r>
        <w:rPr>
          <w:rFonts w:hint="eastAsia" w:ascii="宋体" w:hAnsi="宋体" w:cs="宋体"/>
          <w:color w:val="auto"/>
          <w:sz w:val="24"/>
          <w:szCs w:val="24"/>
        </w:rPr>
        <w:t>二、技术部分</w:t>
      </w:r>
      <w:bookmarkEnd w:id="194"/>
      <w:bookmarkEnd w:id="195"/>
      <w:bookmarkEnd w:id="196"/>
    </w:p>
    <w:p w14:paraId="214A35A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（一）技术部分</w:t>
      </w:r>
    </w:p>
    <w:p w14:paraId="51AAD131">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（二）技术响应偏离表</w:t>
      </w:r>
    </w:p>
    <w:p w14:paraId="7E1CD3EA">
      <w:pPr>
        <w:pStyle w:val="4"/>
        <w:spacing w:before="0" w:after="0" w:line="360" w:lineRule="auto"/>
        <w:ind w:firstLine="482" w:firstLineChars="200"/>
        <w:rPr>
          <w:rFonts w:ascii="宋体" w:hAnsi="宋体" w:cs="宋体"/>
          <w:color w:val="auto"/>
          <w:sz w:val="24"/>
          <w:szCs w:val="24"/>
        </w:rPr>
      </w:pPr>
      <w:bookmarkStart w:id="197" w:name="_Toc687"/>
      <w:bookmarkStart w:id="198" w:name="_Toc89693275"/>
      <w:r>
        <w:rPr>
          <w:rFonts w:hint="eastAsia" w:ascii="宋体" w:hAnsi="宋体" w:cs="宋体"/>
          <w:color w:val="auto"/>
          <w:sz w:val="24"/>
          <w:szCs w:val="24"/>
        </w:rPr>
        <w:t>三、商务部分</w:t>
      </w:r>
      <w:bookmarkEnd w:id="197"/>
      <w:bookmarkEnd w:id="198"/>
    </w:p>
    <w:p w14:paraId="53EB4DBF">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（一）商务响应偏离表</w:t>
      </w:r>
    </w:p>
    <w:p w14:paraId="1C122649">
      <w:pPr>
        <w:pStyle w:val="4"/>
        <w:spacing w:before="0" w:after="0" w:line="360" w:lineRule="auto"/>
        <w:ind w:firstLine="482" w:firstLineChars="200"/>
        <w:rPr>
          <w:rFonts w:ascii="宋体" w:hAnsi="宋体" w:cs="宋体"/>
          <w:color w:val="auto"/>
          <w:sz w:val="24"/>
          <w:szCs w:val="24"/>
        </w:rPr>
      </w:pPr>
      <w:bookmarkStart w:id="199" w:name="_Toc5950"/>
      <w:bookmarkStart w:id="200" w:name="_Toc89693276"/>
      <w:r>
        <w:rPr>
          <w:rFonts w:hint="eastAsia" w:ascii="宋体" w:hAnsi="宋体" w:cs="宋体"/>
          <w:color w:val="auto"/>
          <w:sz w:val="24"/>
          <w:szCs w:val="24"/>
        </w:rPr>
        <w:t>四、资格条件及其他</w:t>
      </w:r>
      <w:bookmarkEnd w:id="199"/>
      <w:bookmarkEnd w:id="200"/>
    </w:p>
    <w:p w14:paraId="27BDD894">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（一）法人营业执照（副本）或社会团体法人登记证书（副本）或民办非企业单位法人登记证书（副本）或事业单位法人证书（副本）或个体工商户营业执照或有效的自然人身份证明</w:t>
      </w:r>
    </w:p>
    <w:p w14:paraId="1728B1EB">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（二）法定代表人身份证明书（格式）</w:t>
      </w:r>
    </w:p>
    <w:p w14:paraId="3D441B02">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（三）法定代表人授权委托书（格式）</w:t>
      </w:r>
    </w:p>
    <w:p w14:paraId="0578E8E5">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（四）基本资格条件承诺函（格式）</w:t>
      </w:r>
    </w:p>
    <w:p w14:paraId="67705478">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（五）特定资格条件证书或证明文件</w:t>
      </w:r>
    </w:p>
    <w:p w14:paraId="400ACE3C">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（六）其他应提供的资料</w:t>
      </w:r>
    </w:p>
    <w:p w14:paraId="1FB81456">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七</w:t>
      </w:r>
      <w:r>
        <w:rPr>
          <w:rFonts w:hint="eastAsia" w:ascii="宋体" w:hAnsi="宋体" w:cs="宋体"/>
          <w:color w:val="auto"/>
          <w:sz w:val="24"/>
          <w:szCs w:val="24"/>
          <w:lang w:eastAsia="zh-CN"/>
        </w:rPr>
        <w:t>）</w:t>
      </w:r>
      <w:r>
        <w:rPr>
          <w:rFonts w:hint="eastAsia" w:ascii="宋体" w:hAnsi="宋体" w:cs="宋体"/>
          <w:color w:val="auto"/>
          <w:sz w:val="24"/>
          <w:szCs w:val="24"/>
        </w:rPr>
        <w:t>其他与项目有关的资料（自附）</w:t>
      </w:r>
    </w:p>
    <w:p w14:paraId="64BDF100">
      <w:pPr>
        <w:spacing w:line="440" w:lineRule="exact"/>
        <w:ind w:firstLine="480" w:firstLineChars="200"/>
        <w:rPr>
          <w:rFonts w:ascii="宋体" w:hAnsi="宋体" w:cs="宋体"/>
          <w:color w:val="auto"/>
          <w:sz w:val="24"/>
          <w:szCs w:val="24"/>
        </w:rPr>
        <w:sectPr>
          <w:headerReference r:id="rId9" w:type="default"/>
          <w:pgSz w:w="11907" w:h="16840"/>
          <w:pgMar w:top="1134" w:right="1191" w:bottom="1134" w:left="1191" w:header="851" w:footer="992" w:gutter="0"/>
          <w:pgNumType w:fmt="numberInDash"/>
          <w:cols w:space="720" w:num="1"/>
          <w:docGrid w:linePitch="381" w:charSpace="-5735"/>
        </w:sectPr>
      </w:pPr>
    </w:p>
    <w:p w14:paraId="5A1D7DAE">
      <w:pPr>
        <w:pageBreakBefore/>
        <w:tabs>
          <w:tab w:val="left" w:pos="6300"/>
        </w:tabs>
        <w:snapToGrid w:val="0"/>
        <w:spacing w:line="360" w:lineRule="auto"/>
        <w:rPr>
          <w:rFonts w:ascii="宋体" w:hAnsi="宋体" w:cs="宋体"/>
          <w:b/>
          <w:color w:val="auto"/>
          <w:sz w:val="24"/>
          <w:szCs w:val="24"/>
        </w:rPr>
      </w:pPr>
      <w:bookmarkStart w:id="201" w:name="_Toc342913419"/>
      <w:bookmarkStart w:id="202" w:name="_Toc313008356"/>
      <w:bookmarkStart w:id="203" w:name="_Toc23764522"/>
      <w:bookmarkStart w:id="204" w:name="_Toc313888360"/>
      <w:bookmarkStart w:id="205" w:name="_Toc283382454"/>
      <w:bookmarkStart w:id="206" w:name="_Toc12789073"/>
      <w:r>
        <w:rPr>
          <w:rFonts w:hint="eastAsia" w:ascii="宋体" w:hAnsi="宋体" w:cs="宋体"/>
          <w:b/>
          <w:color w:val="auto"/>
          <w:sz w:val="24"/>
          <w:szCs w:val="24"/>
        </w:rPr>
        <w:t xml:space="preserve">    一、经济部分</w:t>
      </w:r>
      <w:bookmarkEnd w:id="201"/>
      <w:bookmarkEnd w:id="202"/>
      <w:bookmarkEnd w:id="203"/>
      <w:bookmarkEnd w:id="204"/>
    </w:p>
    <w:bookmarkEnd w:id="205"/>
    <w:bookmarkEnd w:id="206"/>
    <w:p w14:paraId="4A4BF058">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（一）竞争性比选报价函</w:t>
      </w:r>
    </w:p>
    <w:p w14:paraId="3A79B363">
      <w:pPr>
        <w:tabs>
          <w:tab w:val="left" w:pos="6300"/>
        </w:tabs>
        <w:snapToGrid w:val="0"/>
        <w:spacing w:line="520" w:lineRule="exact"/>
        <w:jc w:val="center"/>
        <w:outlineLvl w:val="0"/>
        <w:rPr>
          <w:rFonts w:ascii="宋体" w:hAnsi="宋体" w:cs="宋体"/>
          <w:b/>
          <w:color w:val="auto"/>
          <w:szCs w:val="28"/>
        </w:rPr>
      </w:pPr>
      <w:r>
        <w:rPr>
          <w:rFonts w:hint="eastAsia" w:ascii="宋体" w:hAnsi="宋体" w:cs="宋体"/>
          <w:b/>
          <w:color w:val="auto"/>
          <w:szCs w:val="28"/>
        </w:rPr>
        <w:t>竞争性比选报价函</w:t>
      </w:r>
    </w:p>
    <w:p w14:paraId="3382CA09">
      <w:pPr>
        <w:tabs>
          <w:tab w:val="left" w:pos="6300"/>
        </w:tabs>
        <w:snapToGrid w:val="0"/>
        <w:spacing w:line="520" w:lineRule="exact"/>
        <w:rPr>
          <w:rFonts w:ascii="宋体" w:hAnsi="宋体" w:cs="宋体"/>
          <w:color w:val="auto"/>
          <w:sz w:val="24"/>
          <w:szCs w:val="24"/>
        </w:rPr>
      </w:pPr>
      <w:r>
        <w:rPr>
          <w:rFonts w:hint="eastAsia" w:ascii="宋体" w:hAnsi="宋体" w:cs="宋体"/>
          <w:color w:val="auto"/>
          <w:sz w:val="24"/>
          <w:szCs w:val="24"/>
          <w:u w:val="single"/>
        </w:rPr>
        <w:t>（采购人名称）</w:t>
      </w:r>
      <w:r>
        <w:rPr>
          <w:rFonts w:hint="eastAsia" w:ascii="宋体" w:hAnsi="宋体" w:cs="宋体"/>
          <w:color w:val="auto"/>
          <w:sz w:val="24"/>
          <w:szCs w:val="24"/>
        </w:rPr>
        <w:t>：</w:t>
      </w:r>
    </w:p>
    <w:p w14:paraId="4EDA2106">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我方收到____________________________（项目名称）的竞争性比选文件，经详细研究，决定参加该项目的比选。</w:t>
      </w:r>
    </w:p>
    <w:p w14:paraId="71E031FA">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1.愿意按照竞争性比选文件中的一切要求，提供本项目的供货及服务，愿意以小写：</w:t>
      </w:r>
      <w:r>
        <w:rPr>
          <w:rFonts w:hint="eastAsia" w:ascii="宋体" w:hAnsi="宋体" w:cs="宋体"/>
          <w:color w:val="auto"/>
          <w:sz w:val="24"/>
          <w:szCs w:val="24"/>
          <w:u w:val="single"/>
        </w:rPr>
        <w:t xml:space="preserve">   </w:t>
      </w:r>
      <w:r>
        <w:rPr>
          <w:rFonts w:hint="eastAsia" w:ascii="宋体" w:hAnsi="宋体" w:cs="宋体"/>
          <w:color w:val="auto"/>
          <w:sz w:val="24"/>
          <w:szCs w:val="24"/>
        </w:rPr>
        <w:t xml:space="preserve">% </w:t>
      </w:r>
      <w:r>
        <w:rPr>
          <w:rFonts w:hint="eastAsia" w:ascii="宋体" w:hAnsi="宋体" w:cs="宋体"/>
          <w:color w:val="auto"/>
          <w:sz w:val="24"/>
          <w:szCs w:val="24"/>
          <w:u w:val="single"/>
        </w:rPr>
        <w:t xml:space="preserve">  </w:t>
      </w:r>
      <w:r>
        <w:rPr>
          <w:rFonts w:hint="eastAsia" w:ascii="宋体" w:hAnsi="宋体" w:cs="宋体"/>
          <w:color w:val="auto"/>
          <w:sz w:val="24"/>
          <w:szCs w:val="24"/>
        </w:rPr>
        <w:t xml:space="preserve">               （大写：百分之</w:t>
      </w:r>
      <w:r>
        <w:rPr>
          <w:rFonts w:hint="eastAsia" w:ascii="宋体" w:hAnsi="宋体" w:cs="宋体"/>
          <w:color w:val="auto"/>
          <w:sz w:val="24"/>
          <w:szCs w:val="24"/>
          <w:u w:val="single"/>
        </w:rPr>
        <w:t xml:space="preserve">     </w:t>
      </w:r>
      <w:r>
        <w:rPr>
          <w:rFonts w:hint="eastAsia" w:ascii="宋体" w:hAnsi="宋体" w:cs="宋体"/>
          <w:color w:val="auto"/>
          <w:sz w:val="24"/>
          <w:szCs w:val="24"/>
        </w:rPr>
        <w:t>）作为本项目的投标报价折扣。</w:t>
      </w:r>
    </w:p>
    <w:p w14:paraId="0A00C562">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2.我方现提交的响应文件为：响应文件正本</w:t>
      </w:r>
      <w:r>
        <w:rPr>
          <w:rFonts w:hint="eastAsia" w:ascii="宋体" w:hAnsi="宋体" w:cs="宋体"/>
          <w:color w:val="auto"/>
          <w:sz w:val="24"/>
          <w:szCs w:val="24"/>
          <w:u w:val="single"/>
        </w:rPr>
        <w:t xml:space="preserve">   </w:t>
      </w:r>
      <w:r>
        <w:rPr>
          <w:rFonts w:hint="eastAsia" w:ascii="宋体" w:hAnsi="宋体" w:cs="宋体"/>
          <w:color w:val="auto"/>
          <w:sz w:val="24"/>
          <w:szCs w:val="24"/>
        </w:rPr>
        <w:t>份，副本</w:t>
      </w:r>
      <w:r>
        <w:rPr>
          <w:rFonts w:hint="eastAsia" w:ascii="宋体" w:hAnsi="宋体" w:cs="宋体"/>
          <w:color w:val="auto"/>
          <w:sz w:val="24"/>
          <w:szCs w:val="24"/>
          <w:u w:val="single"/>
        </w:rPr>
        <w:t xml:space="preserve">   </w:t>
      </w:r>
      <w:r>
        <w:rPr>
          <w:rFonts w:hint="eastAsia" w:ascii="宋体" w:hAnsi="宋体" w:cs="宋体"/>
          <w:color w:val="auto"/>
          <w:sz w:val="24"/>
          <w:szCs w:val="24"/>
        </w:rPr>
        <w:t>份，电子文档</w:t>
      </w:r>
      <w:r>
        <w:rPr>
          <w:rFonts w:hint="eastAsia" w:ascii="宋体" w:hAnsi="宋体" w:cs="宋体"/>
          <w:color w:val="auto"/>
          <w:sz w:val="24"/>
          <w:szCs w:val="24"/>
          <w:u w:val="single"/>
        </w:rPr>
        <w:t xml:space="preserve">   </w:t>
      </w:r>
      <w:r>
        <w:rPr>
          <w:rFonts w:hint="eastAsia" w:ascii="宋体" w:hAnsi="宋体" w:cs="宋体"/>
          <w:color w:val="auto"/>
          <w:sz w:val="24"/>
          <w:szCs w:val="24"/>
        </w:rPr>
        <w:t>份。</w:t>
      </w:r>
    </w:p>
    <w:p w14:paraId="6C8DB468">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3.我方承诺：本次比选的有效期为90天。</w:t>
      </w:r>
    </w:p>
    <w:p w14:paraId="0E08C918">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4.我方完全理解和接受贵方竞争性比选文件的一切规定和要求及评审办法。</w:t>
      </w:r>
    </w:p>
    <w:p w14:paraId="46889547">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5.在整个竞争性比选过程中，我方若有违规行为，接受按照《中华人民共和国政府采购法》和《竞争性比选文件》之规定给予惩罚。</w:t>
      </w:r>
    </w:p>
    <w:p w14:paraId="63074C5A">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6.我方若成为成交供应商，将按照最终比选结果签订合同，并且严格履行合同义务。本承诺函将成为合同不可分割的一部分，与合同具有同等的法律效力。</w:t>
      </w:r>
    </w:p>
    <w:p w14:paraId="031F3591">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7. 我方同意按竞争性比选文件规定，交纳竞争性比选文件要求的比选保证金。如果我方成为成交供应商，保证在接到成交通知书后，按竞争性比选文件规定缴纳采购代理服务费。</w:t>
      </w:r>
    </w:p>
    <w:p w14:paraId="17295369">
      <w:pPr>
        <w:tabs>
          <w:tab w:val="left" w:pos="6300"/>
        </w:tabs>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8.</w:t>
      </w:r>
      <w:r>
        <w:rPr>
          <w:rFonts w:hint="eastAsia" w:ascii="宋体" w:hAnsi="宋体" w:cs="宋体"/>
          <w:color w:val="auto"/>
          <w:sz w:val="24"/>
          <w:szCs w:val="28"/>
        </w:rPr>
        <w:t>我方未</w:t>
      </w:r>
      <w:r>
        <w:rPr>
          <w:rFonts w:hint="eastAsia" w:ascii="宋体" w:hAnsi="宋体" w:cs="宋体"/>
          <w:color w:val="auto"/>
          <w:sz w:val="24"/>
          <w:szCs w:val="24"/>
        </w:rPr>
        <w:t>为采购项目提供整体设计、规范编制或者项目管理、监理、检测等服务。</w:t>
      </w:r>
    </w:p>
    <w:p w14:paraId="7D3E8C32">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供应商（公章）：</w:t>
      </w:r>
    </w:p>
    <w:p w14:paraId="32C171E7">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法定代表人签字及盖章：</w:t>
      </w:r>
    </w:p>
    <w:p w14:paraId="51BA964A">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 xml:space="preserve">地址：  </w:t>
      </w:r>
    </w:p>
    <w:p w14:paraId="39B3428B">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电话：                                             传真：</w:t>
      </w:r>
    </w:p>
    <w:p w14:paraId="502BD8FA">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网址：                                             邮编：</w:t>
      </w:r>
    </w:p>
    <w:p w14:paraId="4A54E031">
      <w:pPr>
        <w:tabs>
          <w:tab w:val="left" w:pos="6300"/>
        </w:tabs>
        <w:snapToGrid w:val="0"/>
        <w:spacing w:line="520" w:lineRule="exact"/>
        <w:ind w:firstLine="570"/>
        <w:rPr>
          <w:rFonts w:ascii="宋体" w:hAnsi="宋体" w:cs="宋体"/>
          <w:color w:val="auto"/>
          <w:sz w:val="24"/>
          <w:szCs w:val="24"/>
        </w:rPr>
      </w:pPr>
      <w:r>
        <w:rPr>
          <w:rFonts w:hint="eastAsia" w:ascii="宋体" w:hAnsi="宋体" w:cs="宋体"/>
          <w:color w:val="auto"/>
          <w:sz w:val="24"/>
          <w:szCs w:val="24"/>
        </w:rPr>
        <w:t>联系人：</w:t>
      </w:r>
    </w:p>
    <w:p w14:paraId="2E2C4C67">
      <w:pPr>
        <w:tabs>
          <w:tab w:val="left" w:pos="6300"/>
        </w:tabs>
        <w:snapToGrid w:val="0"/>
        <w:spacing w:line="520" w:lineRule="exact"/>
        <w:ind w:firstLine="570"/>
        <w:rPr>
          <w:rFonts w:ascii="宋体" w:hAnsi="宋体" w:cs="宋体"/>
          <w:color w:val="auto"/>
          <w:sz w:val="24"/>
          <w:szCs w:val="24"/>
        </w:rPr>
      </w:pPr>
    </w:p>
    <w:p w14:paraId="6EE92B91">
      <w:pPr>
        <w:snapToGrid w:val="0"/>
        <w:spacing w:line="520" w:lineRule="exact"/>
        <w:ind w:firstLine="480" w:firstLineChars="200"/>
        <w:rPr>
          <w:rFonts w:ascii="宋体" w:hAnsi="宋体" w:cs="宋体"/>
          <w:color w:val="auto"/>
          <w:sz w:val="24"/>
          <w:szCs w:val="24"/>
        </w:rPr>
      </w:pPr>
      <w:r>
        <w:rPr>
          <w:rFonts w:hint="eastAsia" w:ascii="宋体" w:hAnsi="宋体" w:cs="宋体"/>
          <w:color w:val="auto"/>
          <w:sz w:val="24"/>
          <w:szCs w:val="24"/>
        </w:rPr>
        <w:t xml:space="preserve">                                                  年   月   日</w:t>
      </w:r>
    </w:p>
    <w:p w14:paraId="7DC38E13">
      <w:pPr>
        <w:pStyle w:val="4"/>
        <w:spacing w:before="0" w:after="0" w:line="360" w:lineRule="auto"/>
        <w:ind w:firstLine="480" w:firstLineChars="200"/>
        <w:rPr>
          <w:rFonts w:ascii="宋体" w:hAnsi="宋体" w:cs="宋体"/>
          <w:b w:val="0"/>
          <w:bCs/>
          <w:color w:val="auto"/>
          <w:sz w:val="24"/>
          <w:szCs w:val="24"/>
        </w:rPr>
      </w:pPr>
      <w:bookmarkStart w:id="207" w:name="_Toc23764523"/>
      <w:bookmarkStart w:id="208" w:name="_Toc313888361"/>
      <w:bookmarkStart w:id="209" w:name="_Toc313008357"/>
      <w:bookmarkStart w:id="210" w:name="_Toc342913420"/>
    </w:p>
    <w:tbl>
      <w:tblPr>
        <w:tblStyle w:val="58"/>
        <w:tblW w:w="8585" w:type="dxa"/>
        <w:tblInd w:w="418" w:type="dxa"/>
        <w:tblLayout w:type="fixed"/>
        <w:tblCellMar>
          <w:top w:w="0" w:type="dxa"/>
          <w:left w:w="108" w:type="dxa"/>
          <w:bottom w:w="0" w:type="dxa"/>
          <w:right w:w="108" w:type="dxa"/>
        </w:tblCellMar>
      </w:tblPr>
      <w:tblGrid>
        <w:gridCol w:w="887"/>
        <w:gridCol w:w="2768"/>
        <w:gridCol w:w="2059"/>
        <w:gridCol w:w="941"/>
        <w:gridCol w:w="1930"/>
      </w:tblGrid>
      <w:tr w14:paraId="5D8C483D">
        <w:tblPrEx>
          <w:tblCellMar>
            <w:top w:w="0" w:type="dxa"/>
            <w:left w:w="108" w:type="dxa"/>
            <w:bottom w:w="0" w:type="dxa"/>
            <w:right w:w="108" w:type="dxa"/>
          </w:tblCellMar>
        </w:tblPrEx>
        <w:trPr>
          <w:trHeight w:val="680" w:hRule="atLeast"/>
        </w:trPr>
        <w:tc>
          <w:tcPr>
            <w:tcW w:w="887" w:type="dxa"/>
            <w:tcBorders>
              <w:top w:val="single" w:color="000000" w:sz="4" w:space="0"/>
              <w:left w:val="single" w:color="auto" w:sz="4" w:space="0"/>
              <w:bottom w:val="single" w:color="auto" w:sz="4" w:space="0"/>
              <w:right w:val="single" w:color="000000" w:sz="4" w:space="0"/>
            </w:tcBorders>
            <w:shd w:val="clear" w:color="auto" w:fill="auto"/>
            <w:vAlign w:val="center"/>
          </w:tcPr>
          <w:p w14:paraId="7A9511C0">
            <w:pPr>
              <w:widowControl/>
              <w:jc w:val="center"/>
              <w:textAlignment w:val="center"/>
              <w:rPr>
                <w:rFonts w:ascii="宋体" w:hAnsi="宋体" w:cs="宋体"/>
                <w:color w:val="auto"/>
                <w:sz w:val="21"/>
                <w:szCs w:val="21"/>
                <w:highlight w:val="none"/>
              </w:rPr>
            </w:pPr>
            <w:r>
              <w:rPr>
                <w:rStyle w:val="280"/>
                <w:rFonts w:hint="default"/>
                <w:color w:val="auto"/>
                <w:highlight w:val="none"/>
                <w:lang w:bidi="ar"/>
              </w:rPr>
              <w:t>序号</w:t>
            </w:r>
          </w:p>
        </w:tc>
        <w:tc>
          <w:tcPr>
            <w:tcW w:w="2768" w:type="dxa"/>
            <w:tcBorders>
              <w:top w:val="single" w:color="000000" w:sz="4" w:space="0"/>
              <w:left w:val="single" w:color="000000" w:sz="4" w:space="0"/>
              <w:bottom w:val="single" w:color="auto" w:sz="4" w:space="0"/>
              <w:right w:val="single" w:color="000000" w:sz="4" w:space="0"/>
            </w:tcBorders>
            <w:shd w:val="clear" w:color="auto" w:fill="auto"/>
            <w:vAlign w:val="center"/>
          </w:tcPr>
          <w:p w14:paraId="511D2850">
            <w:pPr>
              <w:widowControl/>
              <w:jc w:val="center"/>
              <w:textAlignment w:val="center"/>
              <w:rPr>
                <w:rFonts w:ascii="宋体" w:hAnsi="宋体" w:cs="宋体"/>
                <w:color w:val="auto"/>
                <w:sz w:val="21"/>
                <w:szCs w:val="21"/>
                <w:highlight w:val="none"/>
              </w:rPr>
            </w:pPr>
            <w:r>
              <w:rPr>
                <w:rStyle w:val="280"/>
                <w:rFonts w:hint="default"/>
                <w:color w:val="auto"/>
                <w:highlight w:val="none"/>
                <w:lang w:bidi="ar"/>
              </w:rPr>
              <w:t>货物名称</w:t>
            </w:r>
          </w:p>
        </w:tc>
        <w:tc>
          <w:tcPr>
            <w:tcW w:w="2059" w:type="dxa"/>
            <w:tcBorders>
              <w:top w:val="single" w:color="000000" w:sz="4" w:space="0"/>
              <w:left w:val="single" w:color="000000" w:sz="4" w:space="0"/>
              <w:bottom w:val="single" w:color="auto" w:sz="4" w:space="0"/>
              <w:right w:val="single" w:color="000000" w:sz="4" w:space="0"/>
            </w:tcBorders>
            <w:shd w:val="clear" w:color="auto" w:fill="auto"/>
            <w:vAlign w:val="center"/>
          </w:tcPr>
          <w:p w14:paraId="098957AF">
            <w:pPr>
              <w:widowControl/>
              <w:jc w:val="center"/>
              <w:textAlignment w:val="center"/>
              <w:rPr>
                <w:rFonts w:ascii="宋体" w:hAnsi="宋体" w:cs="宋体"/>
                <w:color w:val="auto"/>
                <w:sz w:val="21"/>
                <w:szCs w:val="21"/>
                <w:highlight w:val="none"/>
              </w:rPr>
            </w:pPr>
            <w:r>
              <w:rPr>
                <w:rStyle w:val="280"/>
                <w:rFonts w:hint="default"/>
                <w:color w:val="auto"/>
                <w:highlight w:val="none"/>
                <w:lang w:bidi="ar"/>
              </w:rPr>
              <w:t>规格</w:t>
            </w:r>
          </w:p>
        </w:tc>
        <w:tc>
          <w:tcPr>
            <w:tcW w:w="941" w:type="dxa"/>
            <w:tcBorders>
              <w:top w:val="single" w:color="000000" w:sz="4" w:space="0"/>
              <w:left w:val="single" w:color="000000" w:sz="4" w:space="0"/>
              <w:bottom w:val="single" w:color="auto" w:sz="4" w:space="0"/>
              <w:right w:val="single" w:color="000000" w:sz="4" w:space="0"/>
            </w:tcBorders>
            <w:shd w:val="clear" w:color="auto" w:fill="auto"/>
            <w:vAlign w:val="center"/>
          </w:tcPr>
          <w:p w14:paraId="73262724">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数量</w:t>
            </w:r>
          </w:p>
        </w:tc>
        <w:tc>
          <w:tcPr>
            <w:tcW w:w="1930" w:type="dxa"/>
            <w:tcBorders>
              <w:top w:val="single" w:color="000000" w:sz="4" w:space="0"/>
              <w:left w:val="single" w:color="000000" w:sz="4" w:space="0"/>
              <w:bottom w:val="single" w:color="auto" w:sz="4" w:space="0"/>
              <w:right w:val="single" w:color="000000" w:sz="4" w:space="0"/>
            </w:tcBorders>
            <w:shd w:val="clear" w:color="auto" w:fill="auto"/>
            <w:vAlign w:val="center"/>
          </w:tcPr>
          <w:p w14:paraId="191D3752">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单价（元）</w:t>
            </w:r>
          </w:p>
        </w:tc>
      </w:tr>
      <w:tr w14:paraId="4D5C5C52">
        <w:tblPrEx>
          <w:tblCellMar>
            <w:top w:w="0" w:type="dxa"/>
            <w:left w:w="108" w:type="dxa"/>
            <w:bottom w:w="0" w:type="dxa"/>
            <w:right w:w="108" w:type="dxa"/>
          </w:tblCellMar>
        </w:tblPrEx>
        <w:trPr>
          <w:trHeight w:val="680" w:hRule="atLeast"/>
        </w:trPr>
        <w:tc>
          <w:tcPr>
            <w:tcW w:w="887" w:type="dxa"/>
            <w:tcBorders>
              <w:top w:val="single" w:color="auto" w:sz="4" w:space="0"/>
              <w:left w:val="single" w:color="000000" w:sz="4" w:space="0"/>
              <w:bottom w:val="single" w:color="000000" w:sz="4" w:space="0"/>
              <w:right w:val="single" w:color="000000" w:sz="4" w:space="0"/>
            </w:tcBorders>
            <w:shd w:val="clear" w:color="auto" w:fill="auto"/>
            <w:vAlign w:val="center"/>
          </w:tcPr>
          <w:p w14:paraId="4234F0AF">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w:t>
            </w:r>
          </w:p>
        </w:tc>
        <w:tc>
          <w:tcPr>
            <w:tcW w:w="2768" w:type="dxa"/>
            <w:tcBorders>
              <w:top w:val="single" w:color="auto" w:sz="4" w:space="0"/>
              <w:left w:val="single" w:color="000000" w:sz="4" w:space="0"/>
              <w:bottom w:val="single" w:color="000000" w:sz="4" w:space="0"/>
              <w:right w:val="single" w:color="000000" w:sz="4" w:space="0"/>
            </w:tcBorders>
            <w:shd w:val="clear" w:color="auto" w:fill="auto"/>
            <w:vAlign w:val="center"/>
          </w:tcPr>
          <w:p w14:paraId="1329BB4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固态聚氯化铝</w:t>
            </w:r>
          </w:p>
        </w:tc>
        <w:tc>
          <w:tcPr>
            <w:tcW w:w="2059" w:type="dxa"/>
            <w:tcBorders>
              <w:top w:val="single" w:color="auto" w:sz="4" w:space="0"/>
              <w:left w:val="single" w:color="000000" w:sz="4" w:space="0"/>
              <w:bottom w:val="single" w:color="000000" w:sz="4" w:space="0"/>
              <w:right w:val="single" w:color="000000" w:sz="4" w:space="0"/>
            </w:tcBorders>
            <w:shd w:val="clear" w:color="auto" w:fill="auto"/>
            <w:vAlign w:val="center"/>
          </w:tcPr>
          <w:p w14:paraId="69AB96A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吨</w:t>
            </w:r>
          </w:p>
        </w:tc>
        <w:tc>
          <w:tcPr>
            <w:tcW w:w="941" w:type="dxa"/>
            <w:tcBorders>
              <w:top w:val="single" w:color="auto" w:sz="4" w:space="0"/>
              <w:left w:val="single" w:color="000000" w:sz="4" w:space="0"/>
              <w:bottom w:val="single" w:color="000000" w:sz="4" w:space="0"/>
              <w:right w:val="single" w:color="000000" w:sz="4" w:space="0"/>
            </w:tcBorders>
            <w:shd w:val="clear" w:color="auto" w:fill="auto"/>
            <w:vAlign w:val="center"/>
          </w:tcPr>
          <w:p w14:paraId="683CA718">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auto" w:sz="4" w:space="0"/>
              <w:left w:val="single" w:color="000000" w:sz="4" w:space="0"/>
              <w:bottom w:val="single" w:color="000000" w:sz="4" w:space="0"/>
              <w:right w:val="single" w:color="000000" w:sz="4" w:space="0"/>
            </w:tcBorders>
            <w:shd w:val="clear" w:color="auto" w:fill="auto"/>
            <w:vAlign w:val="center"/>
          </w:tcPr>
          <w:p w14:paraId="58F08EF5">
            <w:pPr>
              <w:keepNext w:val="0"/>
              <w:keepLines w:val="0"/>
              <w:widowControl/>
              <w:suppressLineNumbers w:val="0"/>
              <w:jc w:val="center"/>
              <w:textAlignment w:val="center"/>
              <w:rPr>
                <w:rFonts w:ascii="宋体" w:hAnsi="宋体" w:cs="宋体"/>
                <w:color w:val="auto"/>
                <w:sz w:val="21"/>
                <w:szCs w:val="21"/>
                <w:highlight w:val="none"/>
              </w:rPr>
            </w:pPr>
          </w:p>
        </w:tc>
      </w:tr>
      <w:tr w14:paraId="178D7C9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5223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CF593">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液态聚氯化铝</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AF7E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ADEC3">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6E21B">
            <w:pPr>
              <w:keepNext w:val="0"/>
              <w:keepLines w:val="0"/>
              <w:widowControl/>
              <w:suppressLineNumbers w:val="0"/>
              <w:jc w:val="center"/>
              <w:textAlignment w:val="center"/>
              <w:rPr>
                <w:rFonts w:ascii="宋体" w:hAnsi="宋体" w:cs="宋体"/>
                <w:color w:val="auto"/>
                <w:sz w:val="21"/>
                <w:szCs w:val="21"/>
                <w:highlight w:val="none"/>
              </w:rPr>
            </w:pPr>
          </w:p>
        </w:tc>
      </w:tr>
      <w:tr w14:paraId="08D75E7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F3342">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E9B0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AB剂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4A9C9">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70F8E">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B0917">
            <w:pPr>
              <w:keepNext w:val="0"/>
              <w:keepLines w:val="0"/>
              <w:widowControl/>
              <w:suppressLineNumbers w:val="0"/>
              <w:jc w:val="center"/>
              <w:textAlignment w:val="center"/>
              <w:rPr>
                <w:rFonts w:ascii="宋体" w:hAnsi="宋体" w:cs="宋体"/>
                <w:color w:val="auto"/>
                <w:sz w:val="21"/>
                <w:szCs w:val="21"/>
                <w:highlight w:val="none"/>
              </w:rPr>
            </w:pPr>
          </w:p>
        </w:tc>
      </w:tr>
      <w:tr w14:paraId="171EB8C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6B65F">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54AA0">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阳离子聚丙烯酰胺</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FF36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6AC97">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9A396">
            <w:pPr>
              <w:keepNext w:val="0"/>
              <w:keepLines w:val="0"/>
              <w:widowControl/>
              <w:suppressLineNumbers w:val="0"/>
              <w:jc w:val="center"/>
              <w:textAlignment w:val="center"/>
              <w:rPr>
                <w:rFonts w:ascii="宋体" w:hAnsi="宋体" w:cs="宋体"/>
                <w:color w:val="auto"/>
                <w:sz w:val="21"/>
                <w:szCs w:val="21"/>
                <w:highlight w:val="none"/>
              </w:rPr>
            </w:pPr>
          </w:p>
        </w:tc>
      </w:tr>
      <w:tr w14:paraId="09FC196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6C3C7">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91FEB">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活性炭</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A017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83982">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BA7FD">
            <w:pPr>
              <w:keepNext w:val="0"/>
              <w:keepLines w:val="0"/>
              <w:widowControl/>
              <w:suppressLineNumbers w:val="0"/>
              <w:jc w:val="center"/>
              <w:textAlignment w:val="center"/>
              <w:rPr>
                <w:rFonts w:ascii="宋体" w:hAnsi="宋体" w:cs="宋体"/>
                <w:color w:val="auto"/>
                <w:sz w:val="21"/>
                <w:szCs w:val="21"/>
                <w:highlight w:val="none"/>
              </w:rPr>
            </w:pPr>
          </w:p>
        </w:tc>
      </w:tr>
      <w:tr w14:paraId="5E4AC4F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ECF89">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B6F6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高纯度二氧化氯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5241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25Kg/桶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6C131">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542B4">
            <w:pPr>
              <w:keepNext w:val="0"/>
              <w:keepLines w:val="0"/>
              <w:widowControl/>
              <w:suppressLineNumbers w:val="0"/>
              <w:jc w:val="center"/>
              <w:textAlignment w:val="center"/>
              <w:rPr>
                <w:rFonts w:ascii="宋体" w:hAnsi="宋体" w:cs="宋体"/>
                <w:color w:val="auto"/>
                <w:sz w:val="21"/>
                <w:szCs w:val="21"/>
                <w:highlight w:val="none"/>
              </w:rPr>
            </w:pPr>
          </w:p>
        </w:tc>
      </w:tr>
      <w:tr w14:paraId="38C737B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99C3B">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8515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清时捷PH酚红指示剂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9214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DBBC9">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0EFCA">
            <w:pPr>
              <w:keepNext w:val="0"/>
              <w:keepLines w:val="0"/>
              <w:widowControl/>
              <w:suppressLineNumbers w:val="0"/>
              <w:jc w:val="center"/>
              <w:textAlignment w:val="center"/>
              <w:rPr>
                <w:rFonts w:ascii="宋体" w:hAnsi="宋体" w:cs="宋体"/>
                <w:color w:val="auto"/>
                <w:sz w:val="21"/>
                <w:szCs w:val="21"/>
                <w:highlight w:val="none"/>
              </w:rPr>
            </w:pPr>
          </w:p>
        </w:tc>
      </w:tr>
      <w:tr w14:paraId="36187CE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DFFC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C028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清时捷余氯试剂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F1CC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B-ARK/套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73DA4">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80640">
            <w:pPr>
              <w:keepNext w:val="0"/>
              <w:keepLines w:val="0"/>
              <w:widowControl/>
              <w:suppressLineNumbers w:val="0"/>
              <w:jc w:val="center"/>
              <w:textAlignment w:val="center"/>
              <w:rPr>
                <w:rFonts w:ascii="宋体" w:hAnsi="宋体" w:cs="宋体"/>
                <w:color w:val="auto"/>
                <w:sz w:val="21"/>
                <w:szCs w:val="21"/>
                <w:highlight w:val="none"/>
              </w:rPr>
            </w:pPr>
          </w:p>
        </w:tc>
      </w:tr>
      <w:tr w14:paraId="0453FC8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A47C5">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3A2A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宇微总大肠菌群测试板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89E6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6D9AB">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996CD">
            <w:pPr>
              <w:keepNext w:val="0"/>
              <w:keepLines w:val="0"/>
              <w:widowControl/>
              <w:suppressLineNumbers w:val="0"/>
              <w:jc w:val="center"/>
              <w:textAlignment w:val="center"/>
              <w:rPr>
                <w:rFonts w:ascii="宋体" w:hAnsi="宋体" w:cs="宋体"/>
                <w:color w:val="auto"/>
                <w:sz w:val="21"/>
                <w:szCs w:val="21"/>
                <w:highlight w:val="none"/>
              </w:rPr>
            </w:pPr>
          </w:p>
        </w:tc>
      </w:tr>
      <w:tr w14:paraId="6AC13B7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27A9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13D3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总大肠菌群科立得试剂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EC3C0">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WCHN200/盒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8EDF3">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1A97F">
            <w:pPr>
              <w:keepNext w:val="0"/>
              <w:keepLines w:val="0"/>
              <w:widowControl/>
              <w:suppressLineNumbers w:val="0"/>
              <w:jc w:val="center"/>
              <w:textAlignment w:val="center"/>
              <w:rPr>
                <w:rFonts w:ascii="宋体" w:hAnsi="宋体" w:cs="宋体"/>
                <w:color w:val="auto"/>
                <w:sz w:val="21"/>
                <w:szCs w:val="21"/>
                <w:highlight w:val="none"/>
              </w:rPr>
            </w:pPr>
          </w:p>
        </w:tc>
      </w:tr>
      <w:tr w14:paraId="4D6D352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842FA">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985A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无菌取样瓶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8E58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WV120SBST-200/箱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8BFF7">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26F85">
            <w:pPr>
              <w:keepNext w:val="0"/>
              <w:keepLines w:val="0"/>
              <w:widowControl/>
              <w:suppressLineNumbers w:val="0"/>
              <w:jc w:val="center"/>
              <w:textAlignment w:val="center"/>
              <w:rPr>
                <w:rFonts w:ascii="宋体" w:hAnsi="宋体" w:cs="宋体"/>
                <w:color w:val="auto"/>
                <w:sz w:val="21"/>
                <w:szCs w:val="21"/>
                <w:highlight w:val="none"/>
              </w:rPr>
            </w:pPr>
          </w:p>
        </w:tc>
      </w:tr>
      <w:tr w14:paraId="67AE11A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CA0BD">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595B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宇微菌落总数测试板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72B4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25片/套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575A6">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C383C">
            <w:pPr>
              <w:keepNext w:val="0"/>
              <w:keepLines w:val="0"/>
              <w:widowControl/>
              <w:suppressLineNumbers w:val="0"/>
              <w:jc w:val="center"/>
              <w:textAlignment w:val="center"/>
              <w:rPr>
                <w:rFonts w:ascii="宋体" w:hAnsi="宋体" w:cs="宋体"/>
                <w:color w:val="auto"/>
                <w:sz w:val="21"/>
                <w:szCs w:val="21"/>
                <w:highlight w:val="none"/>
              </w:rPr>
            </w:pPr>
          </w:p>
        </w:tc>
      </w:tr>
      <w:tr w14:paraId="346C2FBA">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FE7AA">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692E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simplate菌落总数试剂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FE10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WHPC-25/盒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77B1D">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6EF15">
            <w:pPr>
              <w:keepNext w:val="0"/>
              <w:keepLines w:val="0"/>
              <w:widowControl/>
              <w:suppressLineNumbers w:val="0"/>
              <w:jc w:val="center"/>
              <w:textAlignment w:val="center"/>
              <w:rPr>
                <w:rFonts w:ascii="宋体" w:hAnsi="宋体" w:cs="宋体"/>
                <w:color w:val="auto"/>
                <w:sz w:val="21"/>
                <w:szCs w:val="21"/>
                <w:highlight w:val="none"/>
              </w:rPr>
            </w:pPr>
          </w:p>
        </w:tc>
      </w:tr>
      <w:tr w14:paraId="4246E59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CD677">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337D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哈希余氯试剂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47FE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22984">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5CBBA">
            <w:pPr>
              <w:keepNext w:val="0"/>
              <w:keepLines w:val="0"/>
              <w:widowControl/>
              <w:suppressLineNumbers w:val="0"/>
              <w:jc w:val="center"/>
              <w:textAlignment w:val="center"/>
              <w:rPr>
                <w:rFonts w:ascii="宋体" w:hAnsi="宋体" w:cs="宋体"/>
                <w:color w:val="auto"/>
                <w:sz w:val="21"/>
                <w:szCs w:val="21"/>
                <w:highlight w:val="none"/>
              </w:rPr>
            </w:pPr>
          </w:p>
        </w:tc>
      </w:tr>
      <w:tr w14:paraId="6D36918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D7FC5">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62BE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百灵达余氯试剂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8A8E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BE896">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02419">
            <w:pPr>
              <w:keepNext w:val="0"/>
              <w:keepLines w:val="0"/>
              <w:widowControl/>
              <w:suppressLineNumbers w:val="0"/>
              <w:jc w:val="center"/>
              <w:textAlignment w:val="center"/>
              <w:rPr>
                <w:rFonts w:ascii="宋体" w:hAnsi="宋体" w:cs="宋体"/>
                <w:color w:val="auto"/>
                <w:sz w:val="21"/>
                <w:szCs w:val="21"/>
                <w:highlight w:val="none"/>
              </w:rPr>
            </w:pPr>
          </w:p>
        </w:tc>
      </w:tr>
      <w:tr w14:paraId="1608CBD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C6563">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0CF1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百灵达PH试剂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992E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250次/盒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A35CE">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1775F">
            <w:pPr>
              <w:keepNext w:val="0"/>
              <w:keepLines w:val="0"/>
              <w:widowControl/>
              <w:suppressLineNumbers w:val="0"/>
              <w:jc w:val="center"/>
              <w:textAlignment w:val="center"/>
              <w:rPr>
                <w:rFonts w:ascii="宋体" w:hAnsi="宋体" w:cs="宋体"/>
                <w:color w:val="auto"/>
                <w:sz w:val="21"/>
                <w:szCs w:val="21"/>
                <w:highlight w:val="none"/>
              </w:rPr>
            </w:pPr>
          </w:p>
        </w:tc>
      </w:tr>
      <w:tr w14:paraId="4AA7AE1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60662">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D694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高锰酸盐指数（碱性）CODmn（陆恒生物）</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67C7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A8C57">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1D0FA">
            <w:pPr>
              <w:keepNext w:val="0"/>
              <w:keepLines w:val="0"/>
              <w:widowControl/>
              <w:suppressLineNumbers w:val="0"/>
              <w:jc w:val="center"/>
              <w:textAlignment w:val="center"/>
              <w:rPr>
                <w:rFonts w:ascii="宋体" w:hAnsi="宋体" w:cs="宋体"/>
                <w:color w:val="auto"/>
                <w:sz w:val="21"/>
                <w:szCs w:val="21"/>
                <w:highlight w:val="none"/>
              </w:rPr>
            </w:pPr>
          </w:p>
        </w:tc>
      </w:tr>
      <w:tr w14:paraId="348DDF9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13259">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2927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清时捷比色瓶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049D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12ml/个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05531">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8CD9F">
            <w:pPr>
              <w:keepNext w:val="0"/>
              <w:keepLines w:val="0"/>
              <w:widowControl/>
              <w:suppressLineNumbers w:val="0"/>
              <w:jc w:val="center"/>
              <w:textAlignment w:val="center"/>
              <w:rPr>
                <w:rFonts w:ascii="宋体" w:hAnsi="宋体" w:cs="宋体"/>
                <w:color w:val="auto"/>
                <w:sz w:val="21"/>
                <w:szCs w:val="21"/>
                <w:highlight w:val="none"/>
              </w:rPr>
            </w:pPr>
          </w:p>
        </w:tc>
      </w:tr>
      <w:tr w14:paraId="05FA2CF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3A90D">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19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EAAD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无菌水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EF180">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120ml/瓶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4AEC2">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78BF4">
            <w:pPr>
              <w:keepNext w:val="0"/>
              <w:keepLines w:val="0"/>
              <w:widowControl/>
              <w:suppressLineNumbers w:val="0"/>
              <w:jc w:val="center"/>
              <w:textAlignment w:val="center"/>
              <w:rPr>
                <w:rFonts w:ascii="宋体" w:hAnsi="宋体" w:cs="宋体"/>
                <w:color w:val="auto"/>
                <w:sz w:val="21"/>
                <w:szCs w:val="21"/>
                <w:highlight w:val="none"/>
              </w:rPr>
            </w:pPr>
          </w:p>
        </w:tc>
      </w:tr>
      <w:tr w14:paraId="49DD1F9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EFDBF">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C2E970">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梅特勒ph标液4</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CF88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3CB49">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8C997">
            <w:pPr>
              <w:keepNext w:val="0"/>
              <w:keepLines w:val="0"/>
              <w:widowControl/>
              <w:suppressLineNumbers w:val="0"/>
              <w:jc w:val="center"/>
              <w:textAlignment w:val="center"/>
              <w:rPr>
                <w:rFonts w:ascii="宋体" w:hAnsi="宋体" w:cs="宋体"/>
                <w:color w:val="auto"/>
                <w:sz w:val="21"/>
                <w:szCs w:val="21"/>
                <w:highlight w:val="none"/>
              </w:rPr>
            </w:pPr>
          </w:p>
        </w:tc>
      </w:tr>
      <w:tr w14:paraId="0B9B4E0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80FF8">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5735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梅特勒PH标液7</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B3B7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DA9FA">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AC0B3">
            <w:pPr>
              <w:keepNext w:val="0"/>
              <w:keepLines w:val="0"/>
              <w:widowControl/>
              <w:suppressLineNumbers w:val="0"/>
              <w:jc w:val="center"/>
              <w:textAlignment w:val="center"/>
              <w:rPr>
                <w:rFonts w:ascii="宋体" w:hAnsi="宋体" w:cs="宋体"/>
                <w:color w:val="auto"/>
                <w:sz w:val="21"/>
                <w:szCs w:val="21"/>
                <w:highlight w:val="none"/>
              </w:rPr>
            </w:pPr>
          </w:p>
        </w:tc>
      </w:tr>
      <w:tr w14:paraId="3559E28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08BEC">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48DB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梅特勒PH标液10</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289B9">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2975B">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53F61">
            <w:pPr>
              <w:keepNext w:val="0"/>
              <w:keepLines w:val="0"/>
              <w:widowControl/>
              <w:suppressLineNumbers w:val="0"/>
              <w:jc w:val="center"/>
              <w:textAlignment w:val="center"/>
              <w:rPr>
                <w:rFonts w:ascii="宋体" w:hAnsi="宋体" w:cs="宋体"/>
                <w:color w:val="auto"/>
                <w:sz w:val="21"/>
                <w:szCs w:val="21"/>
                <w:highlight w:val="none"/>
              </w:rPr>
            </w:pPr>
          </w:p>
        </w:tc>
      </w:tr>
      <w:tr w14:paraId="6DCD8C1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AFB68">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6D07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梅特勒PH保护液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81AD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5A419">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B83CD">
            <w:pPr>
              <w:keepNext w:val="0"/>
              <w:keepLines w:val="0"/>
              <w:widowControl/>
              <w:suppressLineNumbers w:val="0"/>
              <w:jc w:val="center"/>
              <w:textAlignment w:val="center"/>
              <w:rPr>
                <w:rFonts w:ascii="宋体" w:hAnsi="宋体" w:cs="宋体"/>
                <w:color w:val="auto"/>
                <w:sz w:val="21"/>
                <w:szCs w:val="21"/>
                <w:highlight w:val="none"/>
              </w:rPr>
            </w:pPr>
          </w:p>
        </w:tc>
      </w:tr>
      <w:tr w14:paraId="0763786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B9245">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8440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爱德士97孔定量盘</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FF8F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2F2C8">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09A82">
            <w:pPr>
              <w:keepNext w:val="0"/>
              <w:keepLines w:val="0"/>
              <w:widowControl/>
              <w:suppressLineNumbers w:val="0"/>
              <w:jc w:val="center"/>
              <w:textAlignment w:val="center"/>
              <w:rPr>
                <w:rFonts w:ascii="宋体" w:hAnsi="宋体" w:cs="宋体"/>
                <w:color w:val="auto"/>
                <w:sz w:val="21"/>
                <w:szCs w:val="21"/>
                <w:highlight w:val="none"/>
              </w:rPr>
            </w:pPr>
          </w:p>
        </w:tc>
      </w:tr>
      <w:tr w14:paraId="34514B3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57245">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0331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梅特勒F2探头LE438</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7E10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DC8CB">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C049C">
            <w:pPr>
              <w:keepNext w:val="0"/>
              <w:keepLines w:val="0"/>
              <w:widowControl/>
              <w:suppressLineNumbers w:val="0"/>
              <w:jc w:val="center"/>
              <w:textAlignment w:val="center"/>
              <w:rPr>
                <w:rFonts w:ascii="宋体" w:hAnsi="宋体" w:cs="宋体"/>
                <w:color w:val="auto"/>
                <w:sz w:val="21"/>
                <w:szCs w:val="21"/>
                <w:highlight w:val="none"/>
              </w:rPr>
            </w:pPr>
          </w:p>
        </w:tc>
      </w:tr>
      <w:tr w14:paraId="5B80A08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554EF">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A0C8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梅特勒S210探头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53F7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220A8">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135F5">
            <w:pPr>
              <w:keepNext w:val="0"/>
              <w:keepLines w:val="0"/>
              <w:widowControl/>
              <w:suppressLineNumbers w:val="0"/>
              <w:jc w:val="center"/>
              <w:textAlignment w:val="center"/>
              <w:rPr>
                <w:rFonts w:ascii="宋体" w:hAnsi="宋体" w:cs="宋体"/>
                <w:color w:val="auto"/>
                <w:sz w:val="21"/>
                <w:szCs w:val="21"/>
                <w:highlight w:val="none"/>
              </w:rPr>
            </w:pPr>
          </w:p>
        </w:tc>
      </w:tr>
      <w:tr w14:paraId="54D06FE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D5397">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53DD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赛默飞移液器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E01F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5D1DB">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A140B">
            <w:pPr>
              <w:keepNext w:val="0"/>
              <w:keepLines w:val="0"/>
              <w:widowControl/>
              <w:suppressLineNumbers w:val="0"/>
              <w:jc w:val="center"/>
              <w:textAlignment w:val="center"/>
              <w:rPr>
                <w:rFonts w:ascii="宋体" w:hAnsi="宋体" w:cs="宋体"/>
                <w:color w:val="auto"/>
                <w:sz w:val="21"/>
                <w:szCs w:val="21"/>
                <w:highlight w:val="none"/>
              </w:rPr>
            </w:pPr>
          </w:p>
        </w:tc>
      </w:tr>
      <w:tr w14:paraId="6B88736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A5A1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5D2EC">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赛默飞移液器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FB50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06007">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960AC">
            <w:pPr>
              <w:keepNext w:val="0"/>
              <w:keepLines w:val="0"/>
              <w:widowControl/>
              <w:suppressLineNumbers w:val="0"/>
              <w:jc w:val="center"/>
              <w:textAlignment w:val="center"/>
              <w:rPr>
                <w:rFonts w:ascii="宋体" w:hAnsi="宋体" w:cs="宋体"/>
                <w:color w:val="auto"/>
                <w:sz w:val="21"/>
                <w:szCs w:val="21"/>
                <w:highlight w:val="none"/>
              </w:rPr>
            </w:pPr>
          </w:p>
        </w:tc>
      </w:tr>
      <w:tr w14:paraId="1FB2C4E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5EAD4">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29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0D3F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赛默飞移液头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26389">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5ml，100次/包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20677">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B7471">
            <w:pPr>
              <w:keepNext w:val="0"/>
              <w:keepLines w:val="0"/>
              <w:widowControl/>
              <w:suppressLineNumbers w:val="0"/>
              <w:jc w:val="center"/>
              <w:textAlignment w:val="center"/>
              <w:rPr>
                <w:rFonts w:ascii="宋体" w:hAnsi="宋体" w:cs="宋体"/>
                <w:color w:val="auto"/>
                <w:sz w:val="21"/>
                <w:szCs w:val="21"/>
                <w:highlight w:val="none"/>
              </w:rPr>
            </w:pPr>
          </w:p>
        </w:tc>
      </w:tr>
      <w:tr w14:paraId="16EE0BA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AC586">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947EE">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赛默飞移液头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9994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1ml，100次/包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9EFA4">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01EDB">
            <w:pPr>
              <w:keepNext w:val="0"/>
              <w:keepLines w:val="0"/>
              <w:widowControl/>
              <w:suppressLineNumbers w:val="0"/>
              <w:jc w:val="center"/>
              <w:textAlignment w:val="center"/>
              <w:rPr>
                <w:rFonts w:ascii="宋体" w:hAnsi="宋体" w:cs="宋体"/>
                <w:color w:val="auto"/>
                <w:sz w:val="21"/>
                <w:szCs w:val="21"/>
                <w:highlight w:val="none"/>
              </w:rPr>
            </w:pPr>
          </w:p>
        </w:tc>
      </w:tr>
      <w:tr w14:paraId="5C8DA18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F8745">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8AEA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广口瓶（取样）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F803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B32B0">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CE085">
            <w:pPr>
              <w:keepNext w:val="0"/>
              <w:keepLines w:val="0"/>
              <w:widowControl/>
              <w:suppressLineNumbers w:val="0"/>
              <w:jc w:val="center"/>
              <w:textAlignment w:val="center"/>
              <w:rPr>
                <w:rFonts w:ascii="宋体" w:hAnsi="宋体" w:cs="宋体"/>
                <w:color w:val="auto"/>
                <w:sz w:val="21"/>
                <w:szCs w:val="21"/>
                <w:highlight w:val="none"/>
              </w:rPr>
            </w:pPr>
          </w:p>
        </w:tc>
      </w:tr>
      <w:tr w14:paraId="72E5545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0E590">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71E8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塑料氟化瓶（取样）</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F8F06">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CCD18">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9C791">
            <w:pPr>
              <w:keepNext w:val="0"/>
              <w:keepLines w:val="0"/>
              <w:widowControl/>
              <w:suppressLineNumbers w:val="0"/>
              <w:jc w:val="center"/>
              <w:textAlignment w:val="center"/>
              <w:rPr>
                <w:rFonts w:ascii="宋体" w:hAnsi="宋体" w:cs="宋体"/>
                <w:color w:val="auto"/>
                <w:sz w:val="21"/>
                <w:szCs w:val="21"/>
                <w:highlight w:val="none"/>
              </w:rPr>
            </w:pPr>
          </w:p>
        </w:tc>
      </w:tr>
      <w:tr w14:paraId="3C5A0C9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72D8A">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9D42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一次性无菌水样取样袋</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7E27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100个/箱</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D8056">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6C43E">
            <w:pPr>
              <w:keepNext w:val="0"/>
              <w:keepLines w:val="0"/>
              <w:widowControl/>
              <w:suppressLineNumbers w:val="0"/>
              <w:jc w:val="center"/>
              <w:textAlignment w:val="center"/>
              <w:rPr>
                <w:rFonts w:ascii="宋体" w:hAnsi="宋体" w:cs="宋体"/>
                <w:color w:val="auto"/>
                <w:sz w:val="21"/>
                <w:szCs w:val="21"/>
                <w:highlight w:val="none"/>
              </w:rPr>
            </w:pPr>
          </w:p>
        </w:tc>
      </w:tr>
      <w:tr w14:paraId="35BBEA1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545D5">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3D26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陆恒COD试管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9D464">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25支/盒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1B09D">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F8367">
            <w:pPr>
              <w:keepNext w:val="0"/>
              <w:keepLines w:val="0"/>
              <w:widowControl/>
              <w:suppressLineNumbers w:val="0"/>
              <w:jc w:val="center"/>
              <w:textAlignment w:val="center"/>
              <w:rPr>
                <w:rFonts w:ascii="宋体" w:hAnsi="宋体" w:cs="宋体"/>
                <w:color w:val="auto"/>
                <w:sz w:val="21"/>
                <w:szCs w:val="21"/>
                <w:highlight w:val="none"/>
              </w:rPr>
            </w:pPr>
          </w:p>
        </w:tc>
      </w:tr>
      <w:tr w14:paraId="0BD2366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6747D">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9940D">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哈希2100Q浊度仪测量瓶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5F13F">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6个/盒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39044">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E6316">
            <w:pPr>
              <w:keepNext w:val="0"/>
              <w:keepLines w:val="0"/>
              <w:widowControl/>
              <w:suppressLineNumbers w:val="0"/>
              <w:jc w:val="center"/>
              <w:textAlignment w:val="center"/>
              <w:rPr>
                <w:rFonts w:ascii="宋体" w:hAnsi="宋体" w:cs="宋体"/>
                <w:color w:val="auto"/>
                <w:sz w:val="21"/>
                <w:szCs w:val="21"/>
                <w:highlight w:val="none"/>
              </w:rPr>
            </w:pPr>
          </w:p>
        </w:tc>
      </w:tr>
      <w:tr w14:paraId="7F36A68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C505A">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9D9C3">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2100Q浊度仪成套小瓶标液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35C9A">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6C06F">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98F84">
            <w:pPr>
              <w:keepNext w:val="0"/>
              <w:keepLines w:val="0"/>
              <w:widowControl/>
              <w:suppressLineNumbers w:val="0"/>
              <w:jc w:val="center"/>
              <w:textAlignment w:val="center"/>
              <w:rPr>
                <w:rFonts w:ascii="宋体" w:hAnsi="宋体" w:cs="宋体"/>
                <w:color w:val="auto"/>
                <w:sz w:val="21"/>
                <w:szCs w:val="21"/>
                <w:highlight w:val="none"/>
              </w:rPr>
            </w:pPr>
          </w:p>
        </w:tc>
      </w:tr>
      <w:tr w14:paraId="05FFB67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756C1">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AFBB2">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哈希DR300余氯仪测试瓶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4E758">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6个/套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1B731">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74820">
            <w:pPr>
              <w:keepNext w:val="0"/>
              <w:keepLines w:val="0"/>
              <w:widowControl/>
              <w:suppressLineNumbers w:val="0"/>
              <w:jc w:val="center"/>
              <w:textAlignment w:val="center"/>
              <w:rPr>
                <w:rFonts w:ascii="宋体" w:hAnsi="宋体" w:cs="宋体"/>
                <w:color w:val="auto"/>
                <w:sz w:val="21"/>
                <w:szCs w:val="21"/>
                <w:highlight w:val="none"/>
              </w:rPr>
            </w:pPr>
          </w:p>
        </w:tc>
      </w:tr>
      <w:tr w14:paraId="144B2D8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02B38">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36431">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移液器</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BDB77">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BA84B">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C03A5">
            <w:pPr>
              <w:keepNext w:val="0"/>
              <w:keepLines w:val="0"/>
              <w:widowControl/>
              <w:suppressLineNumbers w:val="0"/>
              <w:jc w:val="center"/>
              <w:textAlignment w:val="center"/>
              <w:rPr>
                <w:rFonts w:ascii="宋体" w:hAnsi="宋体" w:cs="宋体"/>
                <w:color w:val="auto"/>
                <w:sz w:val="21"/>
                <w:szCs w:val="21"/>
                <w:highlight w:val="none"/>
              </w:rPr>
            </w:pPr>
          </w:p>
        </w:tc>
      </w:tr>
      <w:tr w14:paraId="3B863BB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07406">
            <w:pPr>
              <w:widowControl/>
              <w:jc w:val="center"/>
              <w:textAlignment w:val="center"/>
              <w:rPr>
                <w:rFonts w:ascii="宋体" w:hAnsi="宋体" w:cs="宋体"/>
                <w:color w:val="auto"/>
                <w:sz w:val="21"/>
                <w:szCs w:val="21"/>
                <w:highlight w:val="none"/>
              </w:rPr>
            </w:pPr>
            <w:r>
              <w:rPr>
                <w:rFonts w:hint="eastAsia" w:ascii="宋体" w:hAnsi="宋体" w:cs="宋体"/>
                <w:color w:val="auto"/>
                <w:kern w:val="0"/>
                <w:sz w:val="21"/>
                <w:szCs w:val="21"/>
                <w:highlight w:val="none"/>
                <w:lang w:bidi="ar"/>
              </w:rPr>
              <w:t>39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B7FE9">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玻璃刻度吸管（移液管）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52015">
            <w:pPr>
              <w:keepNext w:val="0"/>
              <w:keepLines w:val="0"/>
              <w:widowControl/>
              <w:suppressLineNumbers w:val="0"/>
              <w:jc w:val="center"/>
              <w:textAlignment w:val="center"/>
              <w:rPr>
                <w:rFonts w:ascii="宋体" w:hAnsi="宋体" w:cs="宋体"/>
                <w:color w:val="auto"/>
                <w:sz w:val="21"/>
                <w:szCs w:val="21"/>
                <w:highlight w:val="none"/>
              </w:rPr>
            </w:pPr>
            <w:r>
              <w:rPr>
                <w:rFonts w:hint="eastAsia" w:ascii="宋体" w:hAnsi="宋体" w:eastAsia="宋体" w:cs="宋体"/>
                <w:i w:val="0"/>
                <w:iCs w:val="0"/>
                <w:color w:val="000000"/>
                <w:kern w:val="0"/>
                <w:sz w:val="22"/>
                <w:szCs w:val="22"/>
                <w:u w:val="none"/>
                <w:lang w:val="en-US" w:eastAsia="zh-CN" w:bidi="ar"/>
              </w:rPr>
              <w:t>10ml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5250D">
            <w:pPr>
              <w:widowControl/>
              <w:jc w:val="center"/>
              <w:textAlignment w:val="center"/>
              <w:rPr>
                <w:rFonts w:ascii="宋体" w:hAnsi="宋体" w:cs="宋体"/>
                <w:color w:val="auto"/>
                <w:sz w:val="21"/>
                <w:szCs w:val="21"/>
                <w:highlight w:val="none"/>
              </w:rPr>
            </w:pPr>
            <w:r>
              <w:rPr>
                <w:rFonts w:hint="eastAsia" w:ascii="宋体" w:hAnsi="宋体" w:cs="宋体"/>
                <w:color w:val="auto"/>
                <w:sz w:val="21"/>
                <w:szCs w:val="21"/>
                <w:highlight w:val="none"/>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C2CD6">
            <w:pPr>
              <w:keepNext w:val="0"/>
              <w:keepLines w:val="0"/>
              <w:widowControl/>
              <w:suppressLineNumbers w:val="0"/>
              <w:jc w:val="center"/>
              <w:textAlignment w:val="center"/>
              <w:rPr>
                <w:rFonts w:ascii="宋体" w:hAnsi="宋体" w:cs="宋体"/>
                <w:color w:val="auto"/>
                <w:sz w:val="21"/>
                <w:szCs w:val="21"/>
                <w:highlight w:val="none"/>
              </w:rPr>
            </w:pPr>
          </w:p>
        </w:tc>
      </w:tr>
      <w:tr w14:paraId="0E7F491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64B4F">
            <w:pPr>
              <w:widowControl/>
              <w:jc w:val="center"/>
              <w:textAlignment w:val="center"/>
              <w:rPr>
                <w:rFonts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40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7F633">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玻璃刻度吸管（移液管）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94B38">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80D7A">
            <w:pPr>
              <w:widowControl/>
              <w:jc w:val="center"/>
              <w:textAlignment w:val="center"/>
              <w:rPr>
                <w:rFonts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61B99">
            <w:pPr>
              <w:keepNext w:val="0"/>
              <w:keepLines w:val="0"/>
              <w:widowControl/>
              <w:suppressLineNumbers w:val="0"/>
              <w:jc w:val="center"/>
              <w:textAlignment w:val="center"/>
              <w:rPr>
                <w:rFonts w:ascii="宋体" w:hAnsi="宋体" w:cs="宋体"/>
                <w:color w:val="auto"/>
                <w:kern w:val="0"/>
                <w:sz w:val="21"/>
                <w:szCs w:val="21"/>
                <w:highlight w:val="none"/>
                <w:lang w:bidi="ar"/>
              </w:rPr>
            </w:pPr>
          </w:p>
        </w:tc>
      </w:tr>
      <w:tr w14:paraId="0632BDE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C5149">
            <w:pPr>
              <w:widowControl/>
              <w:jc w:val="center"/>
              <w:textAlignment w:val="center"/>
              <w:rPr>
                <w:rFonts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41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89A8D">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量筒</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6567B">
            <w:pPr>
              <w:keepNext w:val="0"/>
              <w:keepLines w:val="0"/>
              <w:widowControl/>
              <w:suppressLineNumbers w:val="0"/>
              <w:jc w:val="center"/>
              <w:textAlignment w:val="center"/>
              <w:rPr>
                <w:rFonts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F231A">
            <w:pPr>
              <w:widowControl/>
              <w:jc w:val="center"/>
              <w:textAlignment w:val="center"/>
              <w:rPr>
                <w:rFonts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DDC70">
            <w:pPr>
              <w:keepNext w:val="0"/>
              <w:keepLines w:val="0"/>
              <w:widowControl/>
              <w:suppressLineNumbers w:val="0"/>
              <w:jc w:val="center"/>
              <w:textAlignment w:val="center"/>
              <w:rPr>
                <w:rFonts w:ascii="宋体" w:hAnsi="宋体" w:cs="宋体"/>
                <w:color w:val="auto"/>
                <w:kern w:val="0"/>
                <w:sz w:val="21"/>
                <w:szCs w:val="21"/>
                <w:highlight w:val="none"/>
                <w:lang w:bidi="ar"/>
              </w:rPr>
            </w:pPr>
          </w:p>
        </w:tc>
      </w:tr>
      <w:tr w14:paraId="0C55621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E5C33">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16CE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量筒</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2464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82357">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B04FD">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1746DE3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52CC6">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3158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烧杯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41C2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8496B">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4577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30699311">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FE7E8">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AEFC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烧杯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36F6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1000ml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FDD77">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7BFA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7AC32ED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E7725">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F708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洗耳头（吸水头）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9D00A">
            <w:pPr>
              <w:jc w:val="center"/>
              <w:rPr>
                <w:rFonts w:hint="eastAsia" w:ascii="宋体" w:hAnsi="宋体" w:cs="宋体"/>
                <w:color w:val="auto"/>
                <w:kern w:val="0"/>
                <w:sz w:val="21"/>
                <w:szCs w:val="21"/>
                <w:highlight w:val="none"/>
                <w:lang w:bidi="ar"/>
              </w:rPr>
            </w:pP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3A491">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337C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02F0EC2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34AD9">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15F9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化验室工作服</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8DA9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D91BF">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AE9C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6658E38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AF678">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982B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清时捷便携式余氯检测仪校正维护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72C6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Q-CL501B</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C201B">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258C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2E4107C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0B4F4">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E200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清时捷便携式浊度检测仪校正维护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5E77D">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TB-2000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39244">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DEB2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3D83133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5A1C5">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49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73B1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清时捷便携式五合一检测仪校正维护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DD9E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T-CP40(标准型）</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2763F">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B7CA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1F1A67E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E563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9DE6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百灵达多参数水质分析仪校正维护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7AD0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RW7</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90942">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58BC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75DFD75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53B0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A17F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百灵达浊度仪校正维护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3A8E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CT12</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050D9">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1B54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35B0D6D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64C88">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3F4D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哈希浊度仪校正维护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EDCC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2100Q</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1525C">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841D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655F7A50">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9FBC3">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13B3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哈希余氯仪校正维护</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BFCB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DR300</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AFFD6">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0CF5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0F6724D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4302B">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81E0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精创实验室专用温湿度记录仪</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F1B7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A3ADB">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AAB0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6D378BD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587DA">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1504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清时捷二氧化氯试剂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B746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B-ARK（100次/套）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2488D">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6300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504C3EB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378F7">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EE0B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清时捷高锰酸盐指数试剂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80CB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500mL/瓶，3瓶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D0864">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285B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4B50F43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6F5BC">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932E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清时捷耗氧量R1（硫酸溶液1+3）</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2662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99F7D">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B10B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47174345">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C565A">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781E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清时捷耗氧量R2（高锰酸钾储备液）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38E9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5CA11">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F7E1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7AD345AC">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7D93A">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59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14B1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清时捷耗氧量R3（草酸钠储备液）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6326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4D4C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3822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4BBAC35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0CFC4">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FEC4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清时捷菌落总数培养基（套装）</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11EF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46A14">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F844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08374B1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2B0C2">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FFDE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清时捷总大肠菌群培养基—（套装）</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7111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5A969">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70C0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2063805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4410B">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7AE0D">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清时捷巴氏无菌吸管1ml</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D2F3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50个/包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FF502">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8796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2E2C37F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641A2">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2E12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清时捷巴氏无菌吸管3ml</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DF14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30个/包</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AEF52">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B9A8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7235BB27">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C6A37">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E90B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清时捷9CM无菌培养皿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27F8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10个/包，5包/套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72D88">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18C7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48030C9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FCF57">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7E71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清时捷1ml 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69C2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1盒/98次，1ml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4B98D">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DEC4D">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7B27201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BF08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C19A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清时捷5ml 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8AA4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1盒/28次，5ml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B8542">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D5B8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2C8B5A8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D715D">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7C9A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清时捷10ml 移液枪头</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01AD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1盒/15次，10ml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8F5F0">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59B5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487E339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D2B4C">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9D1E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清时捷无水乙醇</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26C8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500mL/瓶</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30E7B">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1246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6E6068D8">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299AF">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69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4CA5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清时捷无菌滤膜</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C5BB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47mm 0.45um 200张</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3DC18">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966C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6045B1D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F80F1">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91C79">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清时捷灯芯棉线</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2807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20CM/</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35752">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F103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588A67DD">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13E78">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9EB4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清时捷氨氮试剂</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0854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B-ARK（100次/套）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60A59">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70CB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3E4BF67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31A57">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914A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清时捷大肠埃希氏菌培养基（套装）</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F7FC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6瓶/套</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8FD44">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2D68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41F7754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301CE">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0088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清时捷11-12CM中性滤纸</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83E18">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100张/盒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2BE8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3115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35D185E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657E3">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E950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清时捷长绒棉球</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4282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28g</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C6903">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B1A1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1BDFA90F">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9FAE0">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75</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6E606">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清时捷水样采集无菌袋（含硫代硫酸钠）</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CC99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500mL/个</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ED69F">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B04B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26E6A0B2">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FBDE">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76</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160C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清时捷250ml 烧杯</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DD37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250ml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E8606">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0B11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49DE2AC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6D1B9">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77</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3B0F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清时捷滴定泵管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CFE1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滴定 14#</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DCEB3">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7128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07124F7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508AF">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78</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DCF1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清时捷浊度比色瓶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68C3B">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2个/盒</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335F7">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AE455">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0598DE4B">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C48F7">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79</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2F572">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清时捷试剂比色瓶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A8FB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12.5ml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31B6F">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DACD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3BA6D85E">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F66F6">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80</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8A71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清时捷浊度验证液</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209A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B-ARK</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CB2B2">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24593">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52669554">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6960A">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81</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A47F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清时捷水浴锅</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8252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1.5L</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4E867">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F000C">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4A04B026">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7ED95">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82</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E8060">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清时捷不锈钢水浴锅支架</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44B27">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4孔</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F843B">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15ED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1B45EF39">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FED45">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83</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2DF8E">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清时捷镊子</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6EE81">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不锈钢医用</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8736A">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3126A">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r w14:paraId="6ECA3523">
        <w:tblPrEx>
          <w:tblCellMar>
            <w:top w:w="0" w:type="dxa"/>
            <w:left w:w="108" w:type="dxa"/>
            <w:bottom w:w="0" w:type="dxa"/>
            <w:right w:w="108" w:type="dxa"/>
          </w:tblCellMar>
        </w:tblPrEx>
        <w:trPr>
          <w:trHeight w:val="680" w:hRule="atLeast"/>
        </w:trPr>
        <w:tc>
          <w:tcPr>
            <w:tcW w:w="8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AE854">
            <w:pPr>
              <w:widowControl/>
              <w:jc w:val="center"/>
              <w:textAlignment w:val="center"/>
              <w:rPr>
                <w:rFonts w:hint="default" w:ascii="宋体" w:hAnsi="宋体" w:eastAsia="宋体" w:cs="宋体"/>
                <w:color w:val="auto"/>
                <w:kern w:val="0"/>
                <w:sz w:val="21"/>
                <w:szCs w:val="21"/>
                <w:highlight w:val="none"/>
                <w:lang w:val="en-US" w:eastAsia="zh-CN" w:bidi="ar"/>
              </w:rPr>
            </w:pPr>
            <w:r>
              <w:rPr>
                <w:rFonts w:hint="eastAsia" w:ascii="宋体" w:hAnsi="宋体" w:cs="宋体"/>
                <w:color w:val="auto"/>
                <w:kern w:val="0"/>
                <w:sz w:val="21"/>
                <w:szCs w:val="21"/>
                <w:highlight w:val="none"/>
                <w:lang w:val="en-US" w:eastAsia="zh-CN" w:bidi="ar"/>
              </w:rPr>
              <w:t>84</w:t>
            </w:r>
          </w:p>
        </w:tc>
        <w:tc>
          <w:tcPr>
            <w:tcW w:w="2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788CD">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紫外线消毒灯管</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E0484">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r>
              <w:rPr>
                <w:rFonts w:hint="eastAsia" w:ascii="宋体" w:hAnsi="宋体" w:eastAsia="宋体" w:cs="宋体"/>
                <w:i w:val="0"/>
                <w:iCs w:val="0"/>
                <w:color w:val="000000"/>
                <w:kern w:val="0"/>
                <w:sz w:val="21"/>
                <w:szCs w:val="21"/>
                <w:u w:val="none"/>
                <w:lang w:val="en-US" w:eastAsia="zh-CN" w:bidi="ar"/>
              </w:rPr>
              <w:t>T8-15W-长43.7cm</w:t>
            </w:r>
          </w:p>
        </w:tc>
        <w:tc>
          <w:tcPr>
            <w:tcW w:w="9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3E155">
            <w:pPr>
              <w:widowControl/>
              <w:jc w:val="center"/>
              <w:textAlignment w:val="center"/>
              <w:rPr>
                <w:rFonts w:hint="eastAsia" w:ascii="宋体" w:hAnsi="宋体" w:cs="宋体"/>
                <w:color w:val="auto"/>
                <w:kern w:val="0"/>
                <w:sz w:val="21"/>
                <w:szCs w:val="21"/>
                <w:highlight w:val="none"/>
                <w:lang w:bidi="ar"/>
              </w:rPr>
            </w:pPr>
            <w:r>
              <w:rPr>
                <w:rFonts w:hint="eastAsia" w:ascii="宋体" w:hAnsi="宋体" w:cs="宋体"/>
                <w:color w:val="auto"/>
                <w:kern w:val="0"/>
                <w:sz w:val="21"/>
                <w:szCs w:val="21"/>
                <w:highlight w:val="none"/>
                <w:lang w:bidi="ar"/>
              </w:rPr>
              <w:t>1</w:t>
            </w:r>
          </w:p>
        </w:tc>
        <w:tc>
          <w:tcPr>
            <w:tcW w:w="19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819AF">
            <w:pPr>
              <w:keepNext w:val="0"/>
              <w:keepLines w:val="0"/>
              <w:widowControl/>
              <w:suppressLineNumbers w:val="0"/>
              <w:jc w:val="center"/>
              <w:textAlignment w:val="center"/>
              <w:rPr>
                <w:rFonts w:hint="eastAsia" w:ascii="宋体" w:hAnsi="宋体" w:cs="宋体"/>
                <w:color w:val="auto"/>
                <w:kern w:val="0"/>
                <w:sz w:val="21"/>
                <w:szCs w:val="21"/>
                <w:highlight w:val="none"/>
                <w:lang w:bidi="ar"/>
              </w:rPr>
            </w:pPr>
          </w:p>
        </w:tc>
      </w:tr>
    </w:tbl>
    <w:p w14:paraId="24B4013D">
      <w:pPr>
        <w:pStyle w:val="4"/>
        <w:jc w:val="both"/>
        <w:rPr>
          <w:rFonts w:hint="eastAsia" w:ascii="宋体" w:hAnsi="宋体" w:cs="宋体"/>
          <w:color w:val="auto"/>
          <w:sz w:val="24"/>
          <w:szCs w:val="24"/>
        </w:rPr>
      </w:pPr>
    </w:p>
    <w:p w14:paraId="3EBEB24C">
      <w:pPr>
        <w:pStyle w:val="4"/>
        <w:jc w:val="both"/>
        <w:rPr>
          <w:rFonts w:ascii="宋体" w:hAnsi="宋体" w:cs="宋体"/>
          <w:color w:val="auto"/>
          <w:sz w:val="24"/>
          <w:szCs w:val="24"/>
        </w:rPr>
      </w:pPr>
      <w:r>
        <w:rPr>
          <w:rFonts w:hint="eastAsia" w:ascii="宋体" w:hAnsi="宋体" w:cs="宋体"/>
          <w:color w:val="auto"/>
          <w:sz w:val="24"/>
          <w:szCs w:val="24"/>
        </w:rPr>
        <w:t xml:space="preserve">   </w:t>
      </w:r>
    </w:p>
    <w:p w14:paraId="2488487B">
      <w:pPr>
        <w:pageBreakBefore/>
        <w:tabs>
          <w:tab w:val="left" w:pos="6300"/>
        </w:tabs>
        <w:snapToGrid w:val="0"/>
        <w:spacing w:line="360" w:lineRule="auto"/>
        <w:rPr>
          <w:rFonts w:ascii="宋体" w:hAnsi="宋体" w:cs="宋体"/>
          <w:color w:val="auto"/>
          <w:sz w:val="24"/>
          <w:szCs w:val="24"/>
        </w:rPr>
      </w:pPr>
      <w:r>
        <w:rPr>
          <w:rFonts w:hint="eastAsia" w:ascii="宋体" w:hAnsi="宋体" w:cs="宋体"/>
          <w:b/>
          <w:color w:val="auto"/>
          <w:sz w:val="24"/>
          <w:szCs w:val="24"/>
        </w:rPr>
        <w:t>二、技术部分</w:t>
      </w:r>
      <w:bookmarkEnd w:id="207"/>
      <w:bookmarkEnd w:id="208"/>
      <w:bookmarkEnd w:id="209"/>
      <w:bookmarkEnd w:id="210"/>
    </w:p>
    <w:p w14:paraId="60F11D91">
      <w:pPr>
        <w:snapToGrid w:val="0"/>
        <w:spacing w:line="360" w:lineRule="auto"/>
        <w:ind w:firstLine="480" w:firstLineChars="200"/>
        <w:rPr>
          <w:rFonts w:hint="eastAsia" w:ascii="宋体" w:hAnsi="宋体" w:cs="宋体"/>
          <w:color w:val="auto"/>
          <w:sz w:val="24"/>
          <w:szCs w:val="24"/>
        </w:rPr>
      </w:pPr>
      <w:r>
        <w:rPr>
          <w:rFonts w:hint="eastAsia" w:ascii="宋体" w:hAnsi="宋体" w:cs="宋体"/>
          <w:color w:val="auto"/>
          <w:sz w:val="24"/>
          <w:szCs w:val="24"/>
        </w:rPr>
        <w:t>（</w:t>
      </w:r>
      <w:r>
        <w:rPr>
          <w:rFonts w:hint="eastAsia" w:ascii="宋体" w:hAnsi="宋体" w:cs="宋体"/>
          <w:color w:val="auto"/>
          <w:sz w:val="24"/>
          <w:szCs w:val="24"/>
          <w:lang w:val="en-US" w:eastAsia="zh-CN"/>
        </w:rPr>
        <w:t>一</w:t>
      </w:r>
      <w:r>
        <w:rPr>
          <w:rFonts w:hint="eastAsia" w:ascii="宋体" w:hAnsi="宋体" w:cs="宋体"/>
          <w:color w:val="auto"/>
          <w:sz w:val="24"/>
          <w:szCs w:val="24"/>
        </w:rPr>
        <w:t>）技术部分（由供应商自行提供技术方案，格式自拟）</w:t>
      </w:r>
    </w:p>
    <w:p w14:paraId="4136BA71">
      <w:pPr>
        <w:snapToGrid w:val="0"/>
        <w:spacing w:line="360" w:lineRule="auto"/>
        <w:rPr>
          <w:rFonts w:hint="eastAsia" w:ascii="宋体" w:hAnsi="宋体" w:cs="宋体"/>
          <w:color w:val="auto"/>
          <w:sz w:val="24"/>
          <w:szCs w:val="24"/>
        </w:rPr>
      </w:pPr>
    </w:p>
    <w:p w14:paraId="09EBD6AE">
      <w:pPr>
        <w:snapToGrid w:val="0"/>
        <w:spacing w:line="360" w:lineRule="auto"/>
        <w:rPr>
          <w:rFonts w:hint="eastAsia" w:ascii="宋体" w:hAnsi="宋体" w:cs="宋体"/>
          <w:color w:val="auto"/>
          <w:sz w:val="24"/>
          <w:szCs w:val="24"/>
        </w:rPr>
      </w:pPr>
    </w:p>
    <w:p w14:paraId="3A9C9F99">
      <w:pPr>
        <w:snapToGrid w:val="0"/>
        <w:spacing w:line="360" w:lineRule="auto"/>
        <w:rPr>
          <w:rFonts w:hint="eastAsia" w:ascii="宋体" w:hAnsi="宋体" w:cs="宋体"/>
          <w:color w:val="auto"/>
          <w:sz w:val="24"/>
          <w:szCs w:val="24"/>
        </w:rPr>
      </w:pPr>
    </w:p>
    <w:p w14:paraId="6601A306">
      <w:pPr>
        <w:snapToGrid w:val="0"/>
        <w:spacing w:line="360" w:lineRule="auto"/>
        <w:rPr>
          <w:rFonts w:hint="eastAsia" w:ascii="宋体" w:hAnsi="宋体" w:cs="宋体"/>
          <w:color w:val="auto"/>
          <w:sz w:val="24"/>
          <w:szCs w:val="24"/>
        </w:rPr>
      </w:pPr>
    </w:p>
    <w:p w14:paraId="79E81FA1">
      <w:pPr>
        <w:snapToGrid w:val="0"/>
        <w:spacing w:line="360" w:lineRule="auto"/>
        <w:rPr>
          <w:rFonts w:hint="eastAsia" w:ascii="宋体" w:hAnsi="宋体" w:cs="宋体"/>
          <w:color w:val="auto"/>
          <w:sz w:val="24"/>
          <w:szCs w:val="24"/>
        </w:rPr>
      </w:pPr>
    </w:p>
    <w:p w14:paraId="63B8AB82">
      <w:pPr>
        <w:snapToGrid w:val="0"/>
        <w:spacing w:line="360" w:lineRule="auto"/>
        <w:rPr>
          <w:rFonts w:hint="eastAsia" w:ascii="宋体" w:hAnsi="宋体" w:cs="宋体"/>
          <w:color w:val="auto"/>
          <w:sz w:val="24"/>
          <w:szCs w:val="24"/>
        </w:rPr>
      </w:pPr>
    </w:p>
    <w:p w14:paraId="4EF70F1B">
      <w:pPr>
        <w:snapToGrid w:val="0"/>
        <w:spacing w:line="360" w:lineRule="auto"/>
        <w:rPr>
          <w:rFonts w:hint="eastAsia" w:ascii="宋体" w:hAnsi="宋体" w:cs="宋体"/>
          <w:color w:val="auto"/>
          <w:sz w:val="24"/>
          <w:szCs w:val="24"/>
        </w:rPr>
      </w:pPr>
    </w:p>
    <w:p w14:paraId="097E2225">
      <w:pPr>
        <w:snapToGrid w:val="0"/>
        <w:spacing w:line="360" w:lineRule="auto"/>
        <w:rPr>
          <w:rFonts w:hint="eastAsia" w:ascii="宋体" w:hAnsi="宋体" w:cs="宋体"/>
          <w:color w:val="auto"/>
          <w:sz w:val="24"/>
          <w:szCs w:val="24"/>
        </w:rPr>
      </w:pPr>
    </w:p>
    <w:p w14:paraId="516B68FF">
      <w:pPr>
        <w:snapToGrid w:val="0"/>
        <w:spacing w:line="360" w:lineRule="auto"/>
        <w:rPr>
          <w:rFonts w:hint="eastAsia" w:ascii="宋体" w:hAnsi="宋体" w:cs="宋体"/>
          <w:color w:val="auto"/>
          <w:sz w:val="24"/>
          <w:szCs w:val="24"/>
        </w:rPr>
      </w:pPr>
    </w:p>
    <w:p w14:paraId="0C694167">
      <w:pPr>
        <w:snapToGrid w:val="0"/>
        <w:spacing w:line="360" w:lineRule="auto"/>
        <w:rPr>
          <w:rFonts w:hint="eastAsia" w:ascii="宋体" w:hAnsi="宋体" w:cs="宋体"/>
          <w:color w:val="auto"/>
          <w:sz w:val="24"/>
          <w:szCs w:val="24"/>
        </w:rPr>
      </w:pPr>
    </w:p>
    <w:p w14:paraId="4F5FE282">
      <w:pPr>
        <w:snapToGrid w:val="0"/>
        <w:spacing w:line="360" w:lineRule="auto"/>
        <w:rPr>
          <w:rFonts w:hint="eastAsia" w:ascii="宋体" w:hAnsi="宋体" w:cs="宋体"/>
          <w:color w:val="auto"/>
          <w:sz w:val="24"/>
          <w:szCs w:val="24"/>
        </w:rPr>
      </w:pPr>
    </w:p>
    <w:p w14:paraId="74B2D251">
      <w:pPr>
        <w:snapToGrid w:val="0"/>
        <w:spacing w:line="360" w:lineRule="auto"/>
        <w:rPr>
          <w:rFonts w:hint="eastAsia" w:ascii="宋体" w:hAnsi="宋体" w:cs="宋体"/>
          <w:color w:val="auto"/>
          <w:sz w:val="24"/>
          <w:szCs w:val="24"/>
        </w:rPr>
      </w:pPr>
    </w:p>
    <w:p w14:paraId="5CA801D4">
      <w:pPr>
        <w:snapToGrid w:val="0"/>
        <w:spacing w:line="360" w:lineRule="auto"/>
        <w:rPr>
          <w:rFonts w:hint="eastAsia" w:ascii="宋体" w:hAnsi="宋体" w:cs="宋体"/>
          <w:color w:val="auto"/>
          <w:sz w:val="24"/>
          <w:szCs w:val="24"/>
        </w:rPr>
      </w:pPr>
    </w:p>
    <w:p w14:paraId="0EC551C4">
      <w:pPr>
        <w:snapToGrid w:val="0"/>
        <w:spacing w:line="360" w:lineRule="auto"/>
        <w:rPr>
          <w:rFonts w:hint="eastAsia" w:ascii="宋体" w:hAnsi="宋体" w:cs="宋体"/>
          <w:color w:val="auto"/>
          <w:sz w:val="24"/>
          <w:szCs w:val="24"/>
        </w:rPr>
      </w:pPr>
    </w:p>
    <w:p w14:paraId="3F8077BB">
      <w:pPr>
        <w:snapToGrid w:val="0"/>
        <w:spacing w:line="360" w:lineRule="auto"/>
        <w:rPr>
          <w:rFonts w:hint="eastAsia" w:ascii="宋体" w:hAnsi="宋体" w:cs="宋体"/>
          <w:color w:val="auto"/>
          <w:sz w:val="24"/>
          <w:szCs w:val="24"/>
        </w:rPr>
      </w:pPr>
    </w:p>
    <w:p w14:paraId="3DBA2160">
      <w:pPr>
        <w:snapToGrid w:val="0"/>
        <w:spacing w:line="360" w:lineRule="auto"/>
        <w:rPr>
          <w:rFonts w:hint="eastAsia" w:ascii="宋体" w:hAnsi="宋体" w:cs="宋体"/>
          <w:color w:val="auto"/>
          <w:sz w:val="24"/>
          <w:szCs w:val="24"/>
        </w:rPr>
      </w:pPr>
    </w:p>
    <w:p w14:paraId="397547F5">
      <w:pPr>
        <w:snapToGrid w:val="0"/>
        <w:spacing w:line="360" w:lineRule="auto"/>
        <w:rPr>
          <w:rFonts w:hint="eastAsia" w:ascii="宋体" w:hAnsi="宋体" w:cs="宋体"/>
          <w:color w:val="auto"/>
          <w:sz w:val="24"/>
          <w:szCs w:val="24"/>
        </w:rPr>
      </w:pPr>
    </w:p>
    <w:p w14:paraId="6748358E">
      <w:pPr>
        <w:snapToGrid w:val="0"/>
        <w:spacing w:line="360" w:lineRule="auto"/>
        <w:rPr>
          <w:rFonts w:hint="eastAsia" w:ascii="宋体" w:hAnsi="宋体" w:cs="宋体"/>
          <w:color w:val="auto"/>
          <w:sz w:val="24"/>
          <w:szCs w:val="24"/>
        </w:rPr>
      </w:pPr>
    </w:p>
    <w:p w14:paraId="45FF0B6C">
      <w:pPr>
        <w:snapToGrid w:val="0"/>
        <w:spacing w:line="360" w:lineRule="auto"/>
        <w:rPr>
          <w:rFonts w:hint="eastAsia" w:ascii="宋体" w:hAnsi="宋体" w:cs="宋体"/>
          <w:color w:val="auto"/>
          <w:sz w:val="24"/>
          <w:szCs w:val="24"/>
        </w:rPr>
      </w:pPr>
    </w:p>
    <w:p w14:paraId="7B01F8C8">
      <w:pPr>
        <w:snapToGrid w:val="0"/>
        <w:spacing w:line="360" w:lineRule="auto"/>
        <w:rPr>
          <w:rFonts w:hint="eastAsia" w:ascii="宋体" w:hAnsi="宋体" w:cs="宋体"/>
          <w:color w:val="auto"/>
          <w:sz w:val="24"/>
          <w:szCs w:val="24"/>
        </w:rPr>
      </w:pPr>
    </w:p>
    <w:p w14:paraId="78AF4B39">
      <w:pPr>
        <w:snapToGrid w:val="0"/>
        <w:spacing w:line="360" w:lineRule="auto"/>
        <w:rPr>
          <w:rFonts w:hint="eastAsia" w:ascii="宋体" w:hAnsi="宋体" w:cs="宋体"/>
          <w:color w:val="auto"/>
          <w:sz w:val="24"/>
          <w:szCs w:val="24"/>
        </w:rPr>
      </w:pPr>
    </w:p>
    <w:p w14:paraId="11C052CD">
      <w:pPr>
        <w:snapToGrid w:val="0"/>
        <w:spacing w:line="360" w:lineRule="auto"/>
        <w:rPr>
          <w:rFonts w:hint="eastAsia" w:ascii="宋体" w:hAnsi="宋体" w:cs="宋体"/>
          <w:color w:val="auto"/>
          <w:sz w:val="24"/>
          <w:szCs w:val="24"/>
        </w:rPr>
      </w:pPr>
    </w:p>
    <w:p w14:paraId="24692E34">
      <w:pPr>
        <w:snapToGrid w:val="0"/>
        <w:spacing w:line="360" w:lineRule="auto"/>
        <w:rPr>
          <w:rFonts w:hint="eastAsia" w:ascii="宋体" w:hAnsi="宋体" w:cs="宋体"/>
          <w:color w:val="auto"/>
          <w:sz w:val="24"/>
          <w:szCs w:val="24"/>
        </w:rPr>
      </w:pPr>
    </w:p>
    <w:p w14:paraId="388F103A">
      <w:pPr>
        <w:snapToGrid w:val="0"/>
        <w:spacing w:line="360" w:lineRule="auto"/>
        <w:rPr>
          <w:rFonts w:hint="eastAsia" w:ascii="宋体" w:hAnsi="宋体" w:cs="宋体"/>
          <w:color w:val="auto"/>
          <w:sz w:val="24"/>
          <w:szCs w:val="24"/>
        </w:rPr>
      </w:pPr>
    </w:p>
    <w:p w14:paraId="5DF0E205">
      <w:pPr>
        <w:snapToGrid w:val="0"/>
        <w:spacing w:line="360" w:lineRule="auto"/>
        <w:rPr>
          <w:rFonts w:hint="eastAsia" w:ascii="宋体" w:hAnsi="宋体" w:cs="宋体"/>
          <w:color w:val="auto"/>
          <w:sz w:val="24"/>
          <w:szCs w:val="24"/>
        </w:rPr>
      </w:pPr>
    </w:p>
    <w:p w14:paraId="2881A5FD">
      <w:pPr>
        <w:snapToGrid w:val="0"/>
        <w:spacing w:line="360" w:lineRule="auto"/>
        <w:rPr>
          <w:rFonts w:hint="eastAsia" w:ascii="宋体" w:hAnsi="宋体" w:cs="宋体"/>
          <w:color w:val="auto"/>
          <w:sz w:val="24"/>
          <w:szCs w:val="24"/>
        </w:rPr>
      </w:pPr>
    </w:p>
    <w:p w14:paraId="6104B791">
      <w:pPr>
        <w:snapToGrid w:val="0"/>
        <w:spacing w:line="360" w:lineRule="auto"/>
        <w:rPr>
          <w:rFonts w:hint="eastAsia" w:ascii="宋体" w:hAnsi="宋体" w:cs="宋体"/>
          <w:color w:val="auto"/>
          <w:sz w:val="24"/>
          <w:szCs w:val="24"/>
        </w:rPr>
      </w:pPr>
    </w:p>
    <w:p w14:paraId="413C0D8C">
      <w:pPr>
        <w:snapToGrid w:val="0"/>
        <w:spacing w:line="360" w:lineRule="auto"/>
        <w:rPr>
          <w:rFonts w:hint="eastAsia" w:ascii="宋体" w:hAnsi="宋体" w:cs="宋体"/>
          <w:color w:val="auto"/>
          <w:sz w:val="24"/>
          <w:szCs w:val="24"/>
        </w:rPr>
      </w:pPr>
    </w:p>
    <w:p w14:paraId="731563BC">
      <w:pPr>
        <w:snapToGrid w:val="0"/>
        <w:spacing w:line="360" w:lineRule="auto"/>
        <w:rPr>
          <w:rFonts w:hint="eastAsia" w:ascii="宋体" w:hAnsi="宋体" w:cs="宋体"/>
          <w:color w:val="auto"/>
          <w:sz w:val="24"/>
          <w:szCs w:val="24"/>
        </w:rPr>
      </w:pPr>
    </w:p>
    <w:p w14:paraId="5B46027E">
      <w:pPr>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二</w:t>
      </w:r>
      <w:r>
        <w:rPr>
          <w:rFonts w:hint="eastAsia" w:ascii="宋体" w:hAnsi="宋体" w:cs="宋体"/>
          <w:color w:val="auto"/>
          <w:sz w:val="24"/>
          <w:szCs w:val="24"/>
          <w:lang w:eastAsia="zh-CN"/>
        </w:rPr>
        <w:t>）</w:t>
      </w:r>
      <w:r>
        <w:rPr>
          <w:rFonts w:hint="eastAsia" w:ascii="宋体" w:hAnsi="宋体" w:cs="宋体"/>
          <w:color w:val="auto"/>
          <w:sz w:val="24"/>
          <w:szCs w:val="24"/>
        </w:rPr>
        <w:t>技术响应偏离表</w:t>
      </w:r>
    </w:p>
    <w:p w14:paraId="5D25E3CE">
      <w:pPr>
        <w:tabs>
          <w:tab w:val="left" w:pos="6300"/>
        </w:tabs>
        <w:snapToGrid w:val="0"/>
        <w:spacing w:line="360" w:lineRule="auto"/>
        <w:jc w:val="center"/>
        <w:rPr>
          <w:rFonts w:ascii="宋体" w:hAnsi="宋体" w:cs="宋体"/>
          <w:color w:val="auto"/>
          <w:szCs w:val="24"/>
        </w:rPr>
      </w:pPr>
      <w:r>
        <w:rPr>
          <w:rFonts w:hint="eastAsia" w:ascii="宋体" w:hAnsi="宋体" w:cs="宋体"/>
          <w:color w:val="auto"/>
          <w:szCs w:val="24"/>
        </w:rPr>
        <w:t>技术响应偏离表</w:t>
      </w:r>
    </w:p>
    <w:p w14:paraId="5095E4E1">
      <w:pPr>
        <w:pStyle w:val="32"/>
        <w:tabs>
          <w:tab w:val="left" w:pos="6300"/>
        </w:tabs>
        <w:snapToGrid w:val="0"/>
        <w:spacing w:line="360" w:lineRule="auto"/>
        <w:ind w:firstLine="480" w:firstLineChars="200"/>
        <w:outlineLvl w:val="0"/>
        <w:rPr>
          <w:rFonts w:ascii="宋体" w:hAnsi="宋体" w:cs="宋体"/>
          <w:color w:val="auto"/>
          <w:sz w:val="24"/>
        </w:rPr>
      </w:pPr>
      <w:r>
        <w:rPr>
          <w:rFonts w:hint="eastAsia" w:ascii="宋体" w:hAnsi="宋体" w:cs="宋体"/>
          <w:color w:val="auto"/>
          <w:sz w:val="24"/>
        </w:rPr>
        <w:t>项目号：</w:t>
      </w:r>
    </w:p>
    <w:p w14:paraId="0FCC0CF0">
      <w:pPr>
        <w:pStyle w:val="32"/>
        <w:tabs>
          <w:tab w:val="left" w:pos="6300"/>
        </w:tabs>
        <w:snapToGrid w:val="0"/>
        <w:spacing w:line="360" w:lineRule="auto"/>
        <w:ind w:firstLine="480" w:firstLineChars="200"/>
        <w:outlineLvl w:val="0"/>
        <w:rPr>
          <w:rFonts w:ascii="宋体" w:hAnsi="宋体" w:cs="宋体"/>
          <w:color w:val="auto"/>
          <w:sz w:val="24"/>
        </w:rPr>
      </w:pPr>
      <w:r>
        <w:rPr>
          <w:rFonts w:hint="eastAsia" w:ascii="宋体" w:hAnsi="宋体" w:cs="宋体"/>
          <w:color w:val="auto"/>
          <w:sz w:val="24"/>
        </w:rPr>
        <w:t>项目名称：</w:t>
      </w:r>
    </w:p>
    <w:tbl>
      <w:tblPr>
        <w:tblStyle w:val="5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2658"/>
        <w:gridCol w:w="2759"/>
        <w:gridCol w:w="2633"/>
      </w:tblGrid>
      <w:tr w14:paraId="7DDDC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138" w:type="dxa"/>
            <w:vAlign w:val="center"/>
          </w:tcPr>
          <w:p w14:paraId="4C790E88">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序号</w:t>
            </w:r>
          </w:p>
        </w:tc>
        <w:tc>
          <w:tcPr>
            <w:tcW w:w="2658" w:type="dxa"/>
            <w:vAlign w:val="center"/>
          </w:tcPr>
          <w:p w14:paraId="6CD8CB04">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采购需求</w:t>
            </w:r>
          </w:p>
        </w:tc>
        <w:tc>
          <w:tcPr>
            <w:tcW w:w="2759" w:type="dxa"/>
            <w:vAlign w:val="center"/>
          </w:tcPr>
          <w:p w14:paraId="5DB62B42">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响应情况</w:t>
            </w:r>
          </w:p>
        </w:tc>
        <w:tc>
          <w:tcPr>
            <w:tcW w:w="2633" w:type="dxa"/>
            <w:vAlign w:val="center"/>
          </w:tcPr>
          <w:p w14:paraId="52E64B47">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差异说明</w:t>
            </w:r>
          </w:p>
        </w:tc>
      </w:tr>
      <w:tr w14:paraId="4F76B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113415F7">
            <w:pPr>
              <w:tabs>
                <w:tab w:val="left" w:pos="6300"/>
              </w:tabs>
              <w:snapToGrid w:val="0"/>
              <w:jc w:val="center"/>
              <w:outlineLvl w:val="0"/>
              <w:rPr>
                <w:rFonts w:ascii="宋体" w:hAnsi="宋体" w:cs="宋体"/>
                <w:color w:val="auto"/>
                <w:sz w:val="21"/>
                <w:szCs w:val="21"/>
              </w:rPr>
            </w:pPr>
          </w:p>
        </w:tc>
        <w:tc>
          <w:tcPr>
            <w:tcW w:w="2658" w:type="dxa"/>
            <w:vAlign w:val="center"/>
          </w:tcPr>
          <w:p w14:paraId="210B3F26">
            <w:pPr>
              <w:tabs>
                <w:tab w:val="left" w:pos="6300"/>
              </w:tabs>
              <w:snapToGrid w:val="0"/>
              <w:jc w:val="center"/>
              <w:outlineLvl w:val="0"/>
              <w:rPr>
                <w:rFonts w:ascii="宋体" w:hAnsi="宋体" w:cs="宋体"/>
                <w:color w:val="auto"/>
                <w:sz w:val="21"/>
                <w:szCs w:val="21"/>
              </w:rPr>
            </w:pPr>
          </w:p>
        </w:tc>
        <w:tc>
          <w:tcPr>
            <w:tcW w:w="2759" w:type="dxa"/>
            <w:vAlign w:val="center"/>
          </w:tcPr>
          <w:p w14:paraId="5FAF37A5">
            <w:pPr>
              <w:tabs>
                <w:tab w:val="left" w:pos="6300"/>
              </w:tabs>
              <w:snapToGrid w:val="0"/>
              <w:jc w:val="center"/>
              <w:outlineLvl w:val="0"/>
              <w:rPr>
                <w:rFonts w:ascii="宋体" w:hAnsi="宋体" w:cs="宋体"/>
                <w:color w:val="auto"/>
                <w:sz w:val="21"/>
                <w:szCs w:val="21"/>
              </w:rPr>
            </w:pPr>
          </w:p>
        </w:tc>
        <w:tc>
          <w:tcPr>
            <w:tcW w:w="2633" w:type="dxa"/>
            <w:vAlign w:val="center"/>
          </w:tcPr>
          <w:p w14:paraId="670191E7">
            <w:pPr>
              <w:tabs>
                <w:tab w:val="left" w:pos="6300"/>
              </w:tabs>
              <w:snapToGrid w:val="0"/>
              <w:jc w:val="center"/>
              <w:outlineLvl w:val="0"/>
              <w:rPr>
                <w:rFonts w:ascii="宋体" w:hAnsi="宋体" w:cs="宋体"/>
                <w:color w:val="auto"/>
                <w:sz w:val="21"/>
                <w:szCs w:val="21"/>
              </w:rPr>
            </w:pPr>
          </w:p>
        </w:tc>
      </w:tr>
      <w:tr w14:paraId="44A01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4E4AC55D">
            <w:pPr>
              <w:tabs>
                <w:tab w:val="left" w:pos="6300"/>
              </w:tabs>
              <w:snapToGrid w:val="0"/>
              <w:jc w:val="center"/>
              <w:outlineLvl w:val="0"/>
              <w:rPr>
                <w:rFonts w:ascii="宋体" w:hAnsi="宋体" w:cs="宋体"/>
                <w:color w:val="auto"/>
                <w:sz w:val="21"/>
                <w:szCs w:val="21"/>
              </w:rPr>
            </w:pPr>
          </w:p>
        </w:tc>
        <w:tc>
          <w:tcPr>
            <w:tcW w:w="2658" w:type="dxa"/>
            <w:vAlign w:val="center"/>
          </w:tcPr>
          <w:p w14:paraId="20E087AF">
            <w:pPr>
              <w:tabs>
                <w:tab w:val="left" w:pos="6300"/>
              </w:tabs>
              <w:snapToGrid w:val="0"/>
              <w:jc w:val="center"/>
              <w:outlineLvl w:val="0"/>
              <w:rPr>
                <w:rFonts w:ascii="宋体" w:hAnsi="宋体" w:cs="宋体"/>
                <w:color w:val="auto"/>
                <w:sz w:val="21"/>
                <w:szCs w:val="21"/>
              </w:rPr>
            </w:pPr>
          </w:p>
        </w:tc>
        <w:tc>
          <w:tcPr>
            <w:tcW w:w="2759" w:type="dxa"/>
            <w:vAlign w:val="center"/>
          </w:tcPr>
          <w:p w14:paraId="312624F9">
            <w:pPr>
              <w:tabs>
                <w:tab w:val="left" w:pos="6300"/>
              </w:tabs>
              <w:snapToGrid w:val="0"/>
              <w:jc w:val="center"/>
              <w:outlineLvl w:val="0"/>
              <w:rPr>
                <w:rFonts w:ascii="宋体" w:hAnsi="宋体" w:cs="宋体"/>
                <w:color w:val="auto"/>
                <w:sz w:val="21"/>
                <w:szCs w:val="21"/>
              </w:rPr>
            </w:pPr>
          </w:p>
        </w:tc>
        <w:tc>
          <w:tcPr>
            <w:tcW w:w="2633" w:type="dxa"/>
            <w:vAlign w:val="center"/>
          </w:tcPr>
          <w:p w14:paraId="5E09FBC5">
            <w:pPr>
              <w:tabs>
                <w:tab w:val="left" w:pos="6300"/>
              </w:tabs>
              <w:snapToGrid w:val="0"/>
              <w:jc w:val="center"/>
              <w:outlineLvl w:val="0"/>
              <w:rPr>
                <w:rFonts w:ascii="宋体" w:hAnsi="宋体" w:cs="宋体"/>
                <w:color w:val="auto"/>
                <w:sz w:val="21"/>
                <w:szCs w:val="21"/>
              </w:rPr>
            </w:pPr>
          </w:p>
        </w:tc>
      </w:tr>
      <w:tr w14:paraId="23862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B6FD169">
            <w:pPr>
              <w:tabs>
                <w:tab w:val="left" w:pos="6300"/>
              </w:tabs>
              <w:snapToGrid w:val="0"/>
              <w:jc w:val="center"/>
              <w:outlineLvl w:val="0"/>
              <w:rPr>
                <w:rFonts w:ascii="宋体" w:hAnsi="宋体" w:cs="宋体"/>
                <w:color w:val="auto"/>
                <w:sz w:val="21"/>
                <w:szCs w:val="21"/>
              </w:rPr>
            </w:pPr>
          </w:p>
        </w:tc>
        <w:tc>
          <w:tcPr>
            <w:tcW w:w="2658" w:type="dxa"/>
            <w:vAlign w:val="center"/>
          </w:tcPr>
          <w:p w14:paraId="1A8FD7C6">
            <w:pPr>
              <w:tabs>
                <w:tab w:val="left" w:pos="6300"/>
              </w:tabs>
              <w:snapToGrid w:val="0"/>
              <w:jc w:val="center"/>
              <w:outlineLvl w:val="0"/>
              <w:rPr>
                <w:rFonts w:ascii="宋体" w:hAnsi="宋体" w:cs="宋体"/>
                <w:color w:val="auto"/>
                <w:sz w:val="21"/>
                <w:szCs w:val="21"/>
              </w:rPr>
            </w:pPr>
          </w:p>
        </w:tc>
        <w:tc>
          <w:tcPr>
            <w:tcW w:w="2759" w:type="dxa"/>
            <w:vAlign w:val="center"/>
          </w:tcPr>
          <w:p w14:paraId="37082887">
            <w:pPr>
              <w:tabs>
                <w:tab w:val="left" w:pos="6300"/>
              </w:tabs>
              <w:snapToGrid w:val="0"/>
              <w:jc w:val="center"/>
              <w:outlineLvl w:val="0"/>
              <w:rPr>
                <w:rFonts w:ascii="宋体" w:hAnsi="宋体" w:cs="宋体"/>
                <w:color w:val="auto"/>
                <w:sz w:val="21"/>
                <w:szCs w:val="21"/>
              </w:rPr>
            </w:pPr>
          </w:p>
        </w:tc>
        <w:tc>
          <w:tcPr>
            <w:tcW w:w="2633" w:type="dxa"/>
            <w:vAlign w:val="center"/>
          </w:tcPr>
          <w:p w14:paraId="1C8CB29E">
            <w:pPr>
              <w:tabs>
                <w:tab w:val="left" w:pos="6300"/>
              </w:tabs>
              <w:snapToGrid w:val="0"/>
              <w:jc w:val="center"/>
              <w:outlineLvl w:val="0"/>
              <w:rPr>
                <w:rFonts w:ascii="宋体" w:hAnsi="宋体" w:cs="宋体"/>
                <w:color w:val="auto"/>
                <w:sz w:val="21"/>
                <w:szCs w:val="21"/>
              </w:rPr>
            </w:pPr>
          </w:p>
        </w:tc>
      </w:tr>
      <w:tr w14:paraId="6B296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2607044F">
            <w:pPr>
              <w:tabs>
                <w:tab w:val="left" w:pos="6300"/>
              </w:tabs>
              <w:snapToGrid w:val="0"/>
              <w:jc w:val="center"/>
              <w:outlineLvl w:val="0"/>
              <w:rPr>
                <w:rFonts w:ascii="宋体" w:hAnsi="宋体" w:cs="宋体"/>
                <w:color w:val="auto"/>
                <w:sz w:val="21"/>
                <w:szCs w:val="21"/>
              </w:rPr>
            </w:pPr>
          </w:p>
        </w:tc>
        <w:tc>
          <w:tcPr>
            <w:tcW w:w="2658" w:type="dxa"/>
            <w:vAlign w:val="center"/>
          </w:tcPr>
          <w:p w14:paraId="460D06BF">
            <w:pPr>
              <w:tabs>
                <w:tab w:val="left" w:pos="6300"/>
              </w:tabs>
              <w:snapToGrid w:val="0"/>
              <w:jc w:val="center"/>
              <w:outlineLvl w:val="0"/>
              <w:rPr>
                <w:rFonts w:ascii="宋体" w:hAnsi="宋体" w:cs="宋体"/>
                <w:color w:val="auto"/>
                <w:sz w:val="21"/>
                <w:szCs w:val="21"/>
              </w:rPr>
            </w:pPr>
          </w:p>
        </w:tc>
        <w:tc>
          <w:tcPr>
            <w:tcW w:w="2759" w:type="dxa"/>
            <w:vAlign w:val="center"/>
          </w:tcPr>
          <w:p w14:paraId="289CCC6C">
            <w:pPr>
              <w:tabs>
                <w:tab w:val="left" w:pos="6300"/>
              </w:tabs>
              <w:snapToGrid w:val="0"/>
              <w:jc w:val="center"/>
              <w:outlineLvl w:val="0"/>
              <w:rPr>
                <w:rFonts w:ascii="宋体" w:hAnsi="宋体" w:cs="宋体"/>
                <w:color w:val="auto"/>
                <w:sz w:val="21"/>
                <w:szCs w:val="21"/>
              </w:rPr>
            </w:pPr>
          </w:p>
        </w:tc>
        <w:tc>
          <w:tcPr>
            <w:tcW w:w="2633" w:type="dxa"/>
            <w:vAlign w:val="center"/>
          </w:tcPr>
          <w:p w14:paraId="7B98DD44">
            <w:pPr>
              <w:tabs>
                <w:tab w:val="left" w:pos="6300"/>
              </w:tabs>
              <w:snapToGrid w:val="0"/>
              <w:jc w:val="center"/>
              <w:outlineLvl w:val="0"/>
              <w:rPr>
                <w:rFonts w:ascii="宋体" w:hAnsi="宋体" w:cs="宋体"/>
                <w:color w:val="auto"/>
                <w:sz w:val="21"/>
                <w:szCs w:val="21"/>
              </w:rPr>
            </w:pPr>
          </w:p>
        </w:tc>
      </w:tr>
      <w:tr w14:paraId="30A79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A1261B3">
            <w:pPr>
              <w:tabs>
                <w:tab w:val="left" w:pos="6300"/>
              </w:tabs>
              <w:snapToGrid w:val="0"/>
              <w:jc w:val="center"/>
              <w:outlineLvl w:val="0"/>
              <w:rPr>
                <w:rFonts w:ascii="宋体" w:hAnsi="宋体" w:cs="宋体"/>
                <w:color w:val="auto"/>
                <w:sz w:val="21"/>
                <w:szCs w:val="21"/>
              </w:rPr>
            </w:pPr>
          </w:p>
        </w:tc>
        <w:tc>
          <w:tcPr>
            <w:tcW w:w="2658" w:type="dxa"/>
            <w:vAlign w:val="center"/>
          </w:tcPr>
          <w:p w14:paraId="0F824B9C">
            <w:pPr>
              <w:tabs>
                <w:tab w:val="left" w:pos="6300"/>
              </w:tabs>
              <w:snapToGrid w:val="0"/>
              <w:jc w:val="center"/>
              <w:outlineLvl w:val="0"/>
              <w:rPr>
                <w:rFonts w:ascii="宋体" w:hAnsi="宋体" w:cs="宋体"/>
                <w:color w:val="auto"/>
                <w:sz w:val="21"/>
                <w:szCs w:val="21"/>
              </w:rPr>
            </w:pPr>
          </w:p>
        </w:tc>
        <w:tc>
          <w:tcPr>
            <w:tcW w:w="2759" w:type="dxa"/>
            <w:vAlign w:val="center"/>
          </w:tcPr>
          <w:p w14:paraId="691AD939">
            <w:pPr>
              <w:tabs>
                <w:tab w:val="left" w:pos="6300"/>
              </w:tabs>
              <w:snapToGrid w:val="0"/>
              <w:jc w:val="center"/>
              <w:outlineLvl w:val="0"/>
              <w:rPr>
                <w:rFonts w:ascii="宋体" w:hAnsi="宋体" w:cs="宋体"/>
                <w:color w:val="auto"/>
                <w:sz w:val="21"/>
                <w:szCs w:val="21"/>
              </w:rPr>
            </w:pPr>
          </w:p>
        </w:tc>
        <w:tc>
          <w:tcPr>
            <w:tcW w:w="2633" w:type="dxa"/>
            <w:vAlign w:val="center"/>
          </w:tcPr>
          <w:p w14:paraId="7C2FFD41">
            <w:pPr>
              <w:tabs>
                <w:tab w:val="left" w:pos="6300"/>
              </w:tabs>
              <w:snapToGrid w:val="0"/>
              <w:jc w:val="center"/>
              <w:outlineLvl w:val="0"/>
              <w:rPr>
                <w:rFonts w:ascii="宋体" w:hAnsi="宋体" w:cs="宋体"/>
                <w:color w:val="auto"/>
                <w:sz w:val="21"/>
                <w:szCs w:val="21"/>
              </w:rPr>
            </w:pPr>
          </w:p>
        </w:tc>
      </w:tr>
      <w:tr w14:paraId="37F0B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437E3798">
            <w:pPr>
              <w:tabs>
                <w:tab w:val="left" w:pos="6300"/>
              </w:tabs>
              <w:snapToGrid w:val="0"/>
              <w:jc w:val="center"/>
              <w:outlineLvl w:val="0"/>
              <w:rPr>
                <w:rFonts w:ascii="宋体" w:hAnsi="宋体" w:cs="宋体"/>
                <w:color w:val="auto"/>
                <w:sz w:val="21"/>
                <w:szCs w:val="21"/>
              </w:rPr>
            </w:pPr>
          </w:p>
        </w:tc>
        <w:tc>
          <w:tcPr>
            <w:tcW w:w="2658" w:type="dxa"/>
            <w:vAlign w:val="center"/>
          </w:tcPr>
          <w:p w14:paraId="0F5A4864">
            <w:pPr>
              <w:tabs>
                <w:tab w:val="left" w:pos="6300"/>
              </w:tabs>
              <w:snapToGrid w:val="0"/>
              <w:jc w:val="center"/>
              <w:outlineLvl w:val="0"/>
              <w:rPr>
                <w:rFonts w:ascii="宋体" w:hAnsi="宋体" w:cs="宋体"/>
                <w:color w:val="auto"/>
                <w:sz w:val="21"/>
                <w:szCs w:val="21"/>
              </w:rPr>
            </w:pPr>
          </w:p>
        </w:tc>
        <w:tc>
          <w:tcPr>
            <w:tcW w:w="2759" w:type="dxa"/>
            <w:vAlign w:val="center"/>
          </w:tcPr>
          <w:p w14:paraId="0B798FCC">
            <w:pPr>
              <w:tabs>
                <w:tab w:val="left" w:pos="6300"/>
              </w:tabs>
              <w:snapToGrid w:val="0"/>
              <w:jc w:val="center"/>
              <w:outlineLvl w:val="0"/>
              <w:rPr>
                <w:rFonts w:ascii="宋体" w:hAnsi="宋体" w:cs="宋体"/>
                <w:color w:val="auto"/>
                <w:sz w:val="21"/>
                <w:szCs w:val="21"/>
              </w:rPr>
            </w:pPr>
          </w:p>
        </w:tc>
        <w:tc>
          <w:tcPr>
            <w:tcW w:w="2633" w:type="dxa"/>
            <w:vAlign w:val="center"/>
          </w:tcPr>
          <w:p w14:paraId="6FAF6A85">
            <w:pPr>
              <w:tabs>
                <w:tab w:val="left" w:pos="6300"/>
              </w:tabs>
              <w:snapToGrid w:val="0"/>
              <w:jc w:val="center"/>
              <w:outlineLvl w:val="0"/>
              <w:rPr>
                <w:rFonts w:ascii="宋体" w:hAnsi="宋体" w:cs="宋体"/>
                <w:color w:val="auto"/>
                <w:sz w:val="21"/>
                <w:szCs w:val="21"/>
              </w:rPr>
            </w:pPr>
          </w:p>
        </w:tc>
      </w:tr>
      <w:tr w14:paraId="42ADF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vAlign w:val="center"/>
          </w:tcPr>
          <w:p w14:paraId="5449AB53">
            <w:pPr>
              <w:tabs>
                <w:tab w:val="left" w:pos="6300"/>
              </w:tabs>
              <w:snapToGrid w:val="0"/>
              <w:jc w:val="center"/>
              <w:outlineLvl w:val="0"/>
              <w:rPr>
                <w:rFonts w:ascii="宋体" w:hAnsi="宋体" w:cs="宋体"/>
                <w:color w:val="auto"/>
                <w:sz w:val="21"/>
                <w:szCs w:val="21"/>
              </w:rPr>
            </w:pPr>
          </w:p>
        </w:tc>
        <w:tc>
          <w:tcPr>
            <w:tcW w:w="2658" w:type="dxa"/>
            <w:vAlign w:val="center"/>
          </w:tcPr>
          <w:p w14:paraId="691A2078">
            <w:pPr>
              <w:tabs>
                <w:tab w:val="left" w:pos="6300"/>
              </w:tabs>
              <w:snapToGrid w:val="0"/>
              <w:jc w:val="center"/>
              <w:outlineLvl w:val="0"/>
              <w:rPr>
                <w:rFonts w:ascii="宋体" w:hAnsi="宋体" w:cs="宋体"/>
                <w:color w:val="auto"/>
                <w:sz w:val="21"/>
                <w:szCs w:val="21"/>
              </w:rPr>
            </w:pPr>
          </w:p>
        </w:tc>
        <w:tc>
          <w:tcPr>
            <w:tcW w:w="2759" w:type="dxa"/>
            <w:vAlign w:val="center"/>
          </w:tcPr>
          <w:p w14:paraId="1A20D901">
            <w:pPr>
              <w:tabs>
                <w:tab w:val="left" w:pos="6300"/>
              </w:tabs>
              <w:snapToGrid w:val="0"/>
              <w:jc w:val="center"/>
              <w:outlineLvl w:val="0"/>
              <w:rPr>
                <w:rFonts w:ascii="宋体" w:hAnsi="宋体" w:cs="宋体"/>
                <w:color w:val="auto"/>
                <w:sz w:val="21"/>
                <w:szCs w:val="21"/>
              </w:rPr>
            </w:pPr>
          </w:p>
        </w:tc>
        <w:tc>
          <w:tcPr>
            <w:tcW w:w="2633" w:type="dxa"/>
            <w:vAlign w:val="center"/>
          </w:tcPr>
          <w:p w14:paraId="22533A78">
            <w:pPr>
              <w:tabs>
                <w:tab w:val="left" w:pos="6300"/>
              </w:tabs>
              <w:snapToGrid w:val="0"/>
              <w:jc w:val="center"/>
              <w:outlineLvl w:val="0"/>
              <w:rPr>
                <w:rFonts w:ascii="宋体" w:hAnsi="宋体" w:cs="宋体"/>
                <w:color w:val="auto"/>
                <w:sz w:val="21"/>
                <w:szCs w:val="21"/>
              </w:rPr>
            </w:pPr>
          </w:p>
        </w:tc>
      </w:tr>
    </w:tbl>
    <w:p w14:paraId="71DE44BF">
      <w:pPr>
        <w:spacing w:line="360" w:lineRule="auto"/>
        <w:ind w:firstLine="480" w:firstLineChars="200"/>
        <w:rPr>
          <w:rFonts w:ascii="宋体" w:hAnsi="宋体" w:cs="宋体"/>
          <w:color w:val="auto"/>
          <w:sz w:val="24"/>
          <w:szCs w:val="28"/>
        </w:rPr>
      </w:pPr>
    </w:p>
    <w:p w14:paraId="7D11F591">
      <w:pPr>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供应商：             法定代表人（或法定代表人授权代表）或自然人：</w:t>
      </w:r>
    </w:p>
    <w:p w14:paraId="042C6EFE">
      <w:pPr>
        <w:spacing w:line="360" w:lineRule="auto"/>
        <w:ind w:firstLine="600" w:firstLineChars="250"/>
        <w:rPr>
          <w:rFonts w:ascii="宋体" w:hAnsi="宋体" w:cs="宋体"/>
          <w:color w:val="auto"/>
          <w:sz w:val="24"/>
          <w:szCs w:val="28"/>
        </w:rPr>
      </w:pPr>
    </w:p>
    <w:p w14:paraId="52B59558">
      <w:pPr>
        <w:spacing w:line="360" w:lineRule="auto"/>
        <w:rPr>
          <w:rFonts w:ascii="宋体" w:hAnsi="宋体" w:cs="宋体"/>
          <w:color w:val="auto"/>
          <w:sz w:val="24"/>
          <w:szCs w:val="28"/>
        </w:rPr>
      </w:pPr>
      <w:r>
        <w:rPr>
          <w:rFonts w:hint="eastAsia" w:ascii="宋体" w:hAnsi="宋体" w:cs="宋体"/>
          <w:color w:val="auto"/>
          <w:sz w:val="24"/>
          <w:szCs w:val="28"/>
        </w:rPr>
        <w:t xml:space="preserve">   （供应商公章）                               （签字及盖章）</w:t>
      </w:r>
    </w:p>
    <w:p w14:paraId="235F4BFC">
      <w:pPr>
        <w:tabs>
          <w:tab w:val="left" w:pos="6300"/>
        </w:tabs>
        <w:snapToGrid w:val="0"/>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 xml:space="preserve">                                              年     月     日</w:t>
      </w:r>
    </w:p>
    <w:p w14:paraId="5927F275">
      <w:pPr>
        <w:tabs>
          <w:tab w:val="left" w:pos="6300"/>
        </w:tabs>
        <w:snapToGrid w:val="0"/>
        <w:spacing w:line="360" w:lineRule="auto"/>
        <w:ind w:firstLine="480" w:firstLineChars="200"/>
        <w:rPr>
          <w:rFonts w:ascii="宋体" w:hAnsi="宋体" w:cs="宋体"/>
          <w:color w:val="auto"/>
          <w:sz w:val="24"/>
          <w:szCs w:val="28"/>
        </w:rPr>
      </w:pPr>
    </w:p>
    <w:p w14:paraId="1AC86979">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注：</w:t>
      </w:r>
    </w:p>
    <w:p w14:paraId="438571E4">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szCs w:val="24"/>
        </w:rPr>
        <w:t>1</w:t>
      </w:r>
      <w:r>
        <w:rPr>
          <w:rFonts w:hint="eastAsia" w:ascii="宋体" w:hAnsi="宋体" w:cs="宋体"/>
          <w:color w:val="auto"/>
          <w:sz w:val="24"/>
        </w:rPr>
        <w:t xml:space="preserve">.本表即为对本项目“第二篇 </w:t>
      </w:r>
      <w:r>
        <w:rPr>
          <w:rFonts w:hint="eastAsia" w:ascii="宋体" w:hAnsi="宋体" w:eastAsia="宋体" w:cs="宋体"/>
          <w:color w:val="auto"/>
          <w:sz w:val="24"/>
        </w:rPr>
        <w:t>项目技术需求</w:t>
      </w:r>
      <w:r>
        <w:rPr>
          <w:rFonts w:hint="eastAsia" w:ascii="宋体" w:hAnsi="宋体" w:cs="宋体"/>
          <w:color w:val="auto"/>
          <w:sz w:val="24"/>
        </w:rPr>
        <w:t>”中所列技术要求进行比较和响应；</w:t>
      </w:r>
    </w:p>
    <w:p w14:paraId="4D0274DD">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2.该表必须按照招标要求逐条如实填写，根据响应情况在“差异说明”项填写正偏离或负偏离及原因，完全符合的填写“无差异”；</w:t>
      </w:r>
    </w:p>
    <w:p w14:paraId="1A79EC62">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3.该表可扩展；</w:t>
      </w:r>
    </w:p>
    <w:p w14:paraId="45D8C956">
      <w:pPr>
        <w:tabs>
          <w:tab w:val="left" w:pos="6300"/>
        </w:tabs>
        <w:snapToGrid w:val="0"/>
        <w:spacing w:line="360" w:lineRule="auto"/>
        <w:ind w:firstLine="570"/>
        <w:rPr>
          <w:rFonts w:ascii="宋体" w:hAnsi="宋体" w:cs="宋体"/>
          <w:color w:val="auto"/>
          <w:sz w:val="24"/>
        </w:rPr>
      </w:pPr>
    </w:p>
    <w:p w14:paraId="6DEB91C3">
      <w:pPr>
        <w:tabs>
          <w:tab w:val="left" w:pos="6300"/>
        </w:tabs>
        <w:snapToGrid w:val="0"/>
        <w:spacing w:line="360" w:lineRule="auto"/>
        <w:ind w:firstLine="570"/>
        <w:rPr>
          <w:rFonts w:ascii="宋体" w:hAnsi="宋体" w:cs="宋体"/>
          <w:color w:val="auto"/>
          <w:sz w:val="24"/>
        </w:rPr>
      </w:pPr>
    </w:p>
    <w:p w14:paraId="0E5F9712">
      <w:pPr>
        <w:tabs>
          <w:tab w:val="left" w:pos="6300"/>
        </w:tabs>
        <w:snapToGrid w:val="0"/>
        <w:spacing w:line="360" w:lineRule="auto"/>
        <w:ind w:firstLine="570"/>
        <w:rPr>
          <w:rFonts w:ascii="宋体" w:hAnsi="宋体" w:cs="宋体"/>
          <w:color w:val="auto"/>
          <w:sz w:val="24"/>
        </w:rPr>
      </w:pPr>
    </w:p>
    <w:p w14:paraId="03160CB7">
      <w:pPr>
        <w:tabs>
          <w:tab w:val="left" w:pos="6300"/>
        </w:tabs>
        <w:snapToGrid w:val="0"/>
        <w:spacing w:line="360" w:lineRule="auto"/>
        <w:rPr>
          <w:rFonts w:ascii="宋体" w:hAnsi="宋体" w:cs="宋体"/>
          <w:color w:val="auto"/>
          <w:sz w:val="24"/>
        </w:rPr>
      </w:pPr>
    </w:p>
    <w:p w14:paraId="7A1438FA">
      <w:pPr>
        <w:pageBreakBefore/>
        <w:tabs>
          <w:tab w:val="left" w:pos="6300"/>
        </w:tabs>
        <w:snapToGrid w:val="0"/>
        <w:spacing w:line="360" w:lineRule="auto"/>
        <w:rPr>
          <w:rFonts w:ascii="宋体" w:hAnsi="宋体" w:cs="宋体"/>
          <w:b/>
          <w:color w:val="auto"/>
          <w:sz w:val="24"/>
          <w:szCs w:val="24"/>
        </w:rPr>
      </w:pPr>
      <w:bookmarkStart w:id="211" w:name="_Toc23764524"/>
      <w:bookmarkStart w:id="212" w:name="_Toc313888362"/>
      <w:bookmarkStart w:id="213" w:name="_Toc342913421"/>
      <w:bookmarkStart w:id="214" w:name="_Toc313008358"/>
      <w:r>
        <w:rPr>
          <w:rFonts w:hint="eastAsia" w:ascii="宋体" w:hAnsi="宋体" w:cs="宋体"/>
          <w:color w:val="auto"/>
          <w:sz w:val="24"/>
          <w:szCs w:val="24"/>
        </w:rPr>
        <w:t xml:space="preserve">   </w:t>
      </w:r>
      <w:r>
        <w:rPr>
          <w:rFonts w:hint="eastAsia" w:ascii="宋体" w:hAnsi="宋体" w:cs="宋体"/>
          <w:b/>
          <w:color w:val="auto"/>
          <w:sz w:val="24"/>
          <w:szCs w:val="24"/>
        </w:rPr>
        <w:t xml:space="preserve"> 三、商务部分</w:t>
      </w:r>
      <w:bookmarkEnd w:id="211"/>
      <w:bookmarkEnd w:id="212"/>
      <w:bookmarkEnd w:id="213"/>
      <w:bookmarkEnd w:id="214"/>
    </w:p>
    <w:p w14:paraId="6AC40033">
      <w:pPr>
        <w:tabs>
          <w:tab w:val="left" w:pos="6300"/>
        </w:tabs>
        <w:snapToGrid w:val="0"/>
        <w:spacing w:line="360" w:lineRule="auto"/>
        <w:rPr>
          <w:rFonts w:ascii="宋体" w:hAnsi="宋体" w:cs="宋体"/>
          <w:color w:val="auto"/>
          <w:sz w:val="24"/>
          <w:szCs w:val="24"/>
        </w:rPr>
      </w:pPr>
      <w:r>
        <w:rPr>
          <w:rFonts w:hint="eastAsia" w:ascii="宋体" w:hAnsi="宋体" w:cs="宋体"/>
          <w:color w:val="auto"/>
          <w:sz w:val="24"/>
          <w:szCs w:val="24"/>
        </w:rPr>
        <w:t xml:space="preserve">    （一）商务响应偏离表</w:t>
      </w:r>
    </w:p>
    <w:p w14:paraId="1582C661">
      <w:pPr>
        <w:tabs>
          <w:tab w:val="left" w:pos="6300"/>
        </w:tabs>
        <w:snapToGrid w:val="0"/>
        <w:spacing w:line="360" w:lineRule="auto"/>
        <w:jc w:val="center"/>
        <w:rPr>
          <w:rFonts w:ascii="宋体" w:hAnsi="宋体" w:cs="宋体"/>
          <w:color w:val="auto"/>
          <w:szCs w:val="28"/>
        </w:rPr>
      </w:pPr>
      <w:r>
        <w:rPr>
          <w:rFonts w:hint="eastAsia" w:ascii="宋体" w:hAnsi="宋体" w:cs="宋体"/>
          <w:color w:val="auto"/>
          <w:szCs w:val="28"/>
        </w:rPr>
        <w:t>商务响应偏离表</w:t>
      </w:r>
    </w:p>
    <w:p w14:paraId="18FC10CD">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项目号：</w:t>
      </w:r>
    </w:p>
    <w:p w14:paraId="01361493">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项目名称：</w:t>
      </w:r>
    </w:p>
    <w:tbl>
      <w:tblPr>
        <w:tblStyle w:val="5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0"/>
        <w:gridCol w:w="2428"/>
        <w:gridCol w:w="2520"/>
        <w:gridCol w:w="2416"/>
      </w:tblGrid>
      <w:tr w14:paraId="2A211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580" w:type="dxa"/>
            <w:vAlign w:val="center"/>
          </w:tcPr>
          <w:p w14:paraId="010370E4">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序号</w:t>
            </w:r>
          </w:p>
        </w:tc>
        <w:tc>
          <w:tcPr>
            <w:tcW w:w="2428" w:type="dxa"/>
            <w:vAlign w:val="center"/>
          </w:tcPr>
          <w:p w14:paraId="7ACD9561">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采购需求</w:t>
            </w:r>
          </w:p>
        </w:tc>
        <w:tc>
          <w:tcPr>
            <w:tcW w:w="2520" w:type="dxa"/>
            <w:vAlign w:val="center"/>
          </w:tcPr>
          <w:p w14:paraId="2EAF617B">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响应情况</w:t>
            </w:r>
          </w:p>
        </w:tc>
        <w:tc>
          <w:tcPr>
            <w:tcW w:w="2416" w:type="dxa"/>
            <w:vAlign w:val="center"/>
          </w:tcPr>
          <w:p w14:paraId="4F91DFA1">
            <w:pPr>
              <w:tabs>
                <w:tab w:val="left" w:pos="6300"/>
              </w:tabs>
              <w:snapToGrid w:val="0"/>
              <w:jc w:val="center"/>
              <w:outlineLvl w:val="0"/>
              <w:rPr>
                <w:rFonts w:ascii="宋体" w:hAnsi="宋体" w:cs="宋体"/>
                <w:color w:val="auto"/>
                <w:sz w:val="21"/>
                <w:szCs w:val="21"/>
              </w:rPr>
            </w:pPr>
            <w:r>
              <w:rPr>
                <w:rFonts w:hint="eastAsia" w:ascii="宋体" w:hAnsi="宋体" w:cs="宋体"/>
                <w:color w:val="auto"/>
                <w:sz w:val="21"/>
                <w:szCs w:val="21"/>
              </w:rPr>
              <w:t>差异说明</w:t>
            </w:r>
          </w:p>
        </w:tc>
      </w:tr>
      <w:tr w14:paraId="71E87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4F08AF87">
            <w:pPr>
              <w:tabs>
                <w:tab w:val="left" w:pos="6300"/>
              </w:tabs>
              <w:snapToGrid w:val="0"/>
              <w:ind w:firstLine="420" w:firstLineChars="200"/>
              <w:rPr>
                <w:rFonts w:ascii="宋体" w:hAnsi="宋体" w:cs="宋体"/>
                <w:color w:val="auto"/>
                <w:sz w:val="21"/>
                <w:szCs w:val="21"/>
              </w:rPr>
            </w:pPr>
          </w:p>
        </w:tc>
        <w:tc>
          <w:tcPr>
            <w:tcW w:w="2428" w:type="dxa"/>
            <w:vAlign w:val="center"/>
          </w:tcPr>
          <w:p w14:paraId="2CB480DC">
            <w:pPr>
              <w:tabs>
                <w:tab w:val="left" w:pos="6300"/>
              </w:tabs>
              <w:snapToGrid w:val="0"/>
              <w:ind w:firstLine="420" w:firstLineChars="200"/>
              <w:rPr>
                <w:rFonts w:ascii="宋体" w:hAnsi="宋体" w:cs="宋体"/>
                <w:color w:val="auto"/>
                <w:sz w:val="21"/>
                <w:szCs w:val="21"/>
              </w:rPr>
            </w:pPr>
          </w:p>
        </w:tc>
        <w:tc>
          <w:tcPr>
            <w:tcW w:w="2520" w:type="dxa"/>
            <w:vAlign w:val="center"/>
          </w:tcPr>
          <w:p w14:paraId="3A244249">
            <w:pPr>
              <w:tabs>
                <w:tab w:val="left" w:pos="6300"/>
              </w:tabs>
              <w:snapToGrid w:val="0"/>
              <w:ind w:firstLine="420" w:firstLineChars="200"/>
              <w:rPr>
                <w:rFonts w:ascii="宋体" w:hAnsi="宋体" w:cs="宋体"/>
                <w:color w:val="auto"/>
                <w:sz w:val="21"/>
                <w:szCs w:val="21"/>
              </w:rPr>
            </w:pPr>
          </w:p>
        </w:tc>
        <w:tc>
          <w:tcPr>
            <w:tcW w:w="2416" w:type="dxa"/>
            <w:vAlign w:val="center"/>
          </w:tcPr>
          <w:p w14:paraId="1AE654D1">
            <w:pPr>
              <w:tabs>
                <w:tab w:val="left" w:pos="6300"/>
              </w:tabs>
              <w:snapToGrid w:val="0"/>
              <w:ind w:firstLine="420" w:firstLineChars="200"/>
              <w:rPr>
                <w:rFonts w:ascii="宋体" w:hAnsi="宋体" w:cs="宋体"/>
                <w:color w:val="auto"/>
                <w:sz w:val="21"/>
                <w:szCs w:val="21"/>
              </w:rPr>
            </w:pPr>
          </w:p>
        </w:tc>
      </w:tr>
      <w:tr w14:paraId="3269B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30548216">
            <w:pPr>
              <w:tabs>
                <w:tab w:val="left" w:pos="6300"/>
              </w:tabs>
              <w:snapToGrid w:val="0"/>
              <w:ind w:firstLine="420" w:firstLineChars="200"/>
              <w:rPr>
                <w:rFonts w:ascii="宋体" w:hAnsi="宋体" w:cs="宋体"/>
                <w:color w:val="auto"/>
                <w:sz w:val="21"/>
                <w:szCs w:val="21"/>
              </w:rPr>
            </w:pPr>
          </w:p>
        </w:tc>
        <w:tc>
          <w:tcPr>
            <w:tcW w:w="2428" w:type="dxa"/>
            <w:vAlign w:val="center"/>
          </w:tcPr>
          <w:p w14:paraId="0023D7F5">
            <w:pPr>
              <w:tabs>
                <w:tab w:val="left" w:pos="6300"/>
              </w:tabs>
              <w:snapToGrid w:val="0"/>
              <w:ind w:firstLine="420" w:firstLineChars="200"/>
              <w:rPr>
                <w:rFonts w:ascii="宋体" w:hAnsi="宋体" w:cs="宋体"/>
                <w:color w:val="auto"/>
                <w:sz w:val="21"/>
                <w:szCs w:val="21"/>
              </w:rPr>
            </w:pPr>
          </w:p>
        </w:tc>
        <w:tc>
          <w:tcPr>
            <w:tcW w:w="2520" w:type="dxa"/>
            <w:vAlign w:val="center"/>
          </w:tcPr>
          <w:p w14:paraId="7143CBEB">
            <w:pPr>
              <w:tabs>
                <w:tab w:val="left" w:pos="6300"/>
              </w:tabs>
              <w:snapToGrid w:val="0"/>
              <w:ind w:firstLine="420" w:firstLineChars="200"/>
              <w:rPr>
                <w:rFonts w:ascii="宋体" w:hAnsi="宋体" w:cs="宋体"/>
                <w:color w:val="auto"/>
                <w:sz w:val="21"/>
                <w:szCs w:val="21"/>
              </w:rPr>
            </w:pPr>
          </w:p>
        </w:tc>
        <w:tc>
          <w:tcPr>
            <w:tcW w:w="2416" w:type="dxa"/>
            <w:vAlign w:val="center"/>
          </w:tcPr>
          <w:p w14:paraId="7FDE4E3E">
            <w:pPr>
              <w:tabs>
                <w:tab w:val="left" w:pos="6300"/>
              </w:tabs>
              <w:snapToGrid w:val="0"/>
              <w:ind w:firstLine="420" w:firstLineChars="200"/>
              <w:rPr>
                <w:rFonts w:ascii="宋体" w:hAnsi="宋体" w:cs="宋体"/>
                <w:color w:val="auto"/>
                <w:sz w:val="21"/>
                <w:szCs w:val="21"/>
              </w:rPr>
            </w:pPr>
          </w:p>
        </w:tc>
      </w:tr>
      <w:tr w14:paraId="096A9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73F275CA">
            <w:pPr>
              <w:tabs>
                <w:tab w:val="left" w:pos="6300"/>
              </w:tabs>
              <w:snapToGrid w:val="0"/>
              <w:ind w:firstLine="420" w:firstLineChars="200"/>
              <w:rPr>
                <w:rFonts w:ascii="宋体" w:hAnsi="宋体" w:cs="宋体"/>
                <w:color w:val="auto"/>
                <w:sz w:val="21"/>
                <w:szCs w:val="21"/>
              </w:rPr>
            </w:pPr>
          </w:p>
        </w:tc>
        <w:tc>
          <w:tcPr>
            <w:tcW w:w="2428" w:type="dxa"/>
            <w:vAlign w:val="center"/>
          </w:tcPr>
          <w:p w14:paraId="49D3F993">
            <w:pPr>
              <w:tabs>
                <w:tab w:val="left" w:pos="6300"/>
              </w:tabs>
              <w:snapToGrid w:val="0"/>
              <w:ind w:firstLine="420" w:firstLineChars="200"/>
              <w:rPr>
                <w:rFonts w:ascii="宋体" w:hAnsi="宋体" w:cs="宋体"/>
                <w:color w:val="auto"/>
                <w:sz w:val="21"/>
                <w:szCs w:val="21"/>
              </w:rPr>
            </w:pPr>
          </w:p>
        </w:tc>
        <w:tc>
          <w:tcPr>
            <w:tcW w:w="2520" w:type="dxa"/>
            <w:vAlign w:val="center"/>
          </w:tcPr>
          <w:p w14:paraId="68C5334E">
            <w:pPr>
              <w:tabs>
                <w:tab w:val="left" w:pos="6300"/>
              </w:tabs>
              <w:snapToGrid w:val="0"/>
              <w:ind w:firstLine="420" w:firstLineChars="200"/>
              <w:rPr>
                <w:rFonts w:ascii="宋体" w:hAnsi="宋体" w:cs="宋体"/>
                <w:color w:val="auto"/>
                <w:sz w:val="21"/>
                <w:szCs w:val="21"/>
              </w:rPr>
            </w:pPr>
          </w:p>
        </w:tc>
        <w:tc>
          <w:tcPr>
            <w:tcW w:w="2416" w:type="dxa"/>
            <w:vAlign w:val="center"/>
          </w:tcPr>
          <w:p w14:paraId="740C1545">
            <w:pPr>
              <w:tabs>
                <w:tab w:val="left" w:pos="6300"/>
              </w:tabs>
              <w:snapToGrid w:val="0"/>
              <w:ind w:firstLine="420" w:firstLineChars="200"/>
              <w:rPr>
                <w:rFonts w:ascii="宋体" w:hAnsi="宋体" w:cs="宋体"/>
                <w:color w:val="auto"/>
                <w:sz w:val="21"/>
                <w:szCs w:val="21"/>
              </w:rPr>
            </w:pPr>
          </w:p>
        </w:tc>
      </w:tr>
      <w:tr w14:paraId="074C7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01B1E531">
            <w:pPr>
              <w:tabs>
                <w:tab w:val="left" w:pos="6300"/>
              </w:tabs>
              <w:snapToGrid w:val="0"/>
              <w:ind w:firstLine="420" w:firstLineChars="200"/>
              <w:rPr>
                <w:rFonts w:ascii="宋体" w:hAnsi="宋体" w:cs="宋体"/>
                <w:color w:val="auto"/>
                <w:sz w:val="21"/>
                <w:szCs w:val="21"/>
              </w:rPr>
            </w:pPr>
          </w:p>
        </w:tc>
        <w:tc>
          <w:tcPr>
            <w:tcW w:w="2428" w:type="dxa"/>
            <w:vAlign w:val="center"/>
          </w:tcPr>
          <w:p w14:paraId="64E3F61C">
            <w:pPr>
              <w:tabs>
                <w:tab w:val="left" w:pos="6300"/>
              </w:tabs>
              <w:snapToGrid w:val="0"/>
              <w:ind w:firstLine="420" w:firstLineChars="200"/>
              <w:rPr>
                <w:rFonts w:ascii="宋体" w:hAnsi="宋体" w:cs="宋体"/>
                <w:color w:val="auto"/>
                <w:sz w:val="21"/>
                <w:szCs w:val="21"/>
              </w:rPr>
            </w:pPr>
          </w:p>
        </w:tc>
        <w:tc>
          <w:tcPr>
            <w:tcW w:w="2520" w:type="dxa"/>
            <w:vAlign w:val="center"/>
          </w:tcPr>
          <w:p w14:paraId="2B65F728">
            <w:pPr>
              <w:tabs>
                <w:tab w:val="left" w:pos="6300"/>
              </w:tabs>
              <w:snapToGrid w:val="0"/>
              <w:ind w:firstLine="420" w:firstLineChars="200"/>
              <w:rPr>
                <w:rFonts w:ascii="宋体" w:hAnsi="宋体" w:cs="宋体"/>
                <w:color w:val="auto"/>
                <w:sz w:val="21"/>
                <w:szCs w:val="21"/>
              </w:rPr>
            </w:pPr>
          </w:p>
        </w:tc>
        <w:tc>
          <w:tcPr>
            <w:tcW w:w="2416" w:type="dxa"/>
            <w:vAlign w:val="center"/>
          </w:tcPr>
          <w:p w14:paraId="4A51A3B7">
            <w:pPr>
              <w:tabs>
                <w:tab w:val="left" w:pos="6300"/>
              </w:tabs>
              <w:snapToGrid w:val="0"/>
              <w:ind w:firstLine="420" w:firstLineChars="200"/>
              <w:rPr>
                <w:rFonts w:ascii="宋体" w:hAnsi="宋体" w:cs="宋体"/>
                <w:color w:val="auto"/>
                <w:sz w:val="21"/>
                <w:szCs w:val="21"/>
              </w:rPr>
            </w:pPr>
          </w:p>
        </w:tc>
      </w:tr>
      <w:tr w14:paraId="47F40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4A31E27B">
            <w:pPr>
              <w:tabs>
                <w:tab w:val="left" w:pos="6300"/>
              </w:tabs>
              <w:snapToGrid w:val="0"/>
              <w:ind w:firstLine="420" w:firstLineChars="200"/>
              <w:rPr>
                <w:rFonts w:ascii="宋体" w:hAnsi="宋体" w:cs="宋体"/>
                <w:color w:val="auto"/>
                <w:sz w:val="21"/>
                <w:szCs w:val="21"/>
              </w:rPr>
            </w:pPr>
          </w:p>
        </w:tc>
        <w:tc>
          <w:tcPr>
            <w:tcW w:w="2428" w:type="dxa"/>
            <w:vAlign w:val="center"/>
          </w:tcPr>
          <w:p w14:paraId="7D040DF7">
            <w:pPr>
              <w:tabs>
                <w:tab w:val="left" w:pos="6300"/>
              </w:tabs>
              <w:snapToGrid w:val="0"/>
              <w:ind w:firstLine="420" w:firstLineChars="200"/>
              <w:rPr>
                <w:rFonts w:ascii="宋体" w:hAnsi="宋体" w:cs="宋体"/>
                <w:color w:val="auto"/>
                <w:sz w:val="21"/>
                <w:szCs w:val="21"/>
              </w:rPr>
            </w:pPr>
          </w:p>
        </w:tc>
        <w:tc>
          <w:tcPr>
            <w:tcW w:w="2520" w:type="dxa"/>
            <w:vAlign w:val="center"/>
          </w:tcPr>
          <w:p w14:paraId="18B51A27">
            <w:pPr>
              <w:tabs>
                <w:tab w:val="left" w:pos="6300"/>
              </w:tabs>
              <w:snapToGrid w:val="0"/>
              <w:ind w:firstLine="420" w:firstLineChars="200"/>
              <w:rPr>
                <w:rFonts w:ascii="宋体" w:hAnsi="宋体" w:cs="宋体"/>
                <w:color w:val="auto"/>
                <w:sz w:val="21"/>
                <w:szCs w:val="21"/>
              </w:rPr>
            </w:pPr>
          </w:p>
        </w:tc>
        <w:tc>
          <w:tcPr>
            <w:tcW w:w="2416" w:type="dxa"/>
            <w:vAlign w:val="center"/>
          </w:tcPr>
          <w:p w14:paraId="16D0B46D">
            <w:pPr>
              <w:tabs>
                <w:tab w:val="left" w:pos="6300"/>
              </w:tabs>
              <w:snapToGrid w:val="0"/>
              <w:ind w:firstLine="420" w:firstLineChars="200"/>
              <w:rPr>
                <w:rFonts w:ascii="宋体" w:hAnsi="宋体" w:cs="宋体"/>
                <w:color w:val="auto"/>
                <w:sz w:val="21"/>
                <w:szCs w:val="21"/>
              </w:rPr>
            </w:pPr>
          </w:p>
        </w:tc>
      </w:tr>
      <w:tr w14:paraId="4F613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2F58DC94">
            <w:pPr>
              <w:tabs>
                <w:tab w:val="left" w:pos="6300"/>
              </w:tabs>
              <w:snapToGrid w:val="0"/>
              <w:ind w:firstLine="420" w:firstLineChars="200"/>
              <w:rPr>
                <w:rFonts w:ascii="宋体" w:hAnsi="宋体" w:cs="宋体"/>
                <w:color w:val="auto"/>
                <w:sz w:val="21"/>
                <w:szCs w:val="21"/>
              </w:rPr>
            </w:pPr>
          </w:p>
        </w:tc>
        <w:tc>
          <w:tcPr>
            <w:tcW w:w="2428" w:type="dxa"/>
            <w:vAlign w:val="center"/>
          </w:tcPr>
          <w:p w14:paraId="3FF411A5">
            <w:pPr>
              <w:tabs>
                <w:tab w:val="left" w:pos="6300"/>
              </w:tabs>
              <w:snapToGrid w:val="0"/>
              <w:ind w:firstLine="420" w:firstLineChars="200"/>
              <w:rPr>
                <w:rFonts w:ascii="宋体" w:hAnsi="宋体" w:cs="宋体"/>
                <w:color w:val="auto"/>
                <w:sz w:val="21"/>
                <w:szCs w:val="21"/>
              </w:rPr>
            </w:pPr>
          </w:p>
        </w:tc>
        <w:tc>
          <w:tcPr>
            <w:tcW w:w="2520" w:type="dxa"/>
            <w:vAlign w:val="center"/>
          </w:tcPr>
          <w:p w14:paraId="09EE168C">
            <w:pPr>
              <w:tabs>
                <w:tab w:val="left" w:pos="6300"/>
              </w:tabs>
              <w:snapToGrid w:val="0"/>
              <w:ind w:firstLine="420" w:firstLineChars="200"/>
              <w:rPr>
                <w:rFonts w:ascii="宋体" w:hAnsi="宋体" w:cs="宋体"/>
                <w:color w:val="auto"/>
                <w:sz w:val="21"/>
                <w:szCs w:val="21"/>
              </w:rPr>
            </w:pPr>
          </w:p>
        </w:tc>
        <w:tc>
          <w:tcPr>
            <w:tcW w:w="2416" w:type="dxa"/>
            <w:vAlign w:val="center"/>
          </w:tcPr>
          <w:p w14:paraId="0BB6EC0E">
            <w:pPr>
              <w:tabs>
                <w:tab w:val="left" w:pos="6300"/>
              </w:tabs>
              <w:snapToGrid w:val="0"/>
              <w:ind w:firstLine="420" w:firstLineChars="200"/>
              <w:rPr>
                <w:rFonts w:ascii="宋体" w:hAnsi="宋体" w:cs="宋体"/>
                <w:color w:val="auto"/>
                <w:sz w:val="21"/>
                <w:szCs w:val="21"/>
              </w:rPr>
            </w:pPr>
          </w:p>
        </w:tc>
      </w:tr>
      <w:tr w14:paraId="5D08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1480C504">
            <w:pPr>
              <w:tabs>
                <w:tab w:val="left" w:pos="6300"/>
              </w:tabs>
              <w:snapToGrid w:val="0"/>
              <w:ind w:firstLine="420" w:firstLineChars="200"/>
              <w:rPr>
                <w:rFonts w:ascii="宋体" w:hAnsi="宋体" w:cs="宋体"/>
                <w:color w:val="auto"/>
                <w:sz w:val="21"/>
                <w:szCs w:val="21"/>
              </w:rPr>
            </w:pPr>
          </w:p>
        </w:tc>
        <w:tc>
          <w:tcPr>
            <w:tcW w:w="2428" w:type="dxa"/>
            <w:vAlign w:val="center"/>
          </w:tcPr>
          <w:p w14:paraId="20D03CC7">
            <w:pPr>
              <w:tabs>
                <w:tab w:val="left" w:pos="6300"/>
              </w:tabs>
              <w:snapToGrid w:val="0"/>
              <w:ind w:firstLine="420" w:firstLineChars="200"/>
              <w:rPr>
                <w:rFonts w:ascii="宋体" w:hAnsi="宋体" w:cs="宋体"/>
                <w:color w:val="auto"/>
                <w:sz w:val="21"/>
                <w:szCs w:val="21"/>
              </w:rPr>
            </w:pPr>
          </w:p>
        </w:tc>
        <w:tc>
          <w:tcPr>
            <w:tcW w:w="2520" w:type="dxa"/>
            <w:vAlign w:val="center"/>
          </w:tcPr>
          <w:p w14:paraId="43B4C6A0">
            <w:pPr>
              <w:tabs>
                <w:tab w:val="left" w:pos="6300"/>
              </w:tabs>
              <w:snapToGrid w:val="0"/>
              <w:ind w:firstLine="420" w:firstLineChars="200"/>
              <w:rPr>
                <w:rFonts w:ascii="宋体" w:hAnsi="宋体" w:cs="宋体"/>
                <w:color w:val="auto"/>
                <w:sz w:val="21"/>
                <w:szCs w:val="21"/>
              </w:rPr>
            </w:pPr>
          </w:p>
        </w:tc>
        <w:tc>
          <w:tcPr>
            <w:tcW w:w="2416" w:type="dxa"/>
            <w:vAlign w:val="center"/>
          </w:tcPr>
          <w:p w14:paraId="2BE5D329">
            <w:pPr>
              <w:tabs>
                <w:tab w:val="left" w:pos="6300"/>
              </w:tabs>
              <w:snapToGrid w:val="0"/>
              <w:ind w:firstLine="420" w:firstLineChars="200"/>
              <w:rPr>
                <w:rFonts w:ascii="宋体" w:hAnsi="宋体" w:cs="宋体"/>
                <w:color w:val="auto"/>
                <w:sz w:val="21"/>
                <w:szCs w:val="21"/>
              </w:rPr>
            </w:pPr>
          </w:p>
        </w:tc>
      </w:tr>
      <w:tr w14:paraId="7DB53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54186FB4">
            <w:pPr>
              <w:tabs>
                <w:tab w:val="left" w:pos="6300"/>
              </w:tabs>
              <w:snapToGrid w:val="0"/>
              <w:ind w:firstLine="420" w:firstLineChars="200"/>
              <w:rPr>
                <w:rFonts w:ascii="宋体" w:hAnsi="宋体" w:cs="宋体"/>
                <w:color w:val="auto"/>
                <w:sz w:val="21"/>
                <w:szCs w:val="21"/>
              </w:rPr>
            </w:pPr>
          </w:p>
        </w:tc>
        <w:tc>
          <w:tcPr>
            <w:tcW w:w="2428" w:type="dxa"/>
            <w:vAlign w:val="center"/>
          </w:tcPr>
          <w:p w14:paraId="73DAA848">
            <w:pPr>
              <w:tabs>
                <w:tab w:val="left" w:pos="6300"/>
              </w:tabs>
              <w:snapToGrid w:val="0"/>
              <w:ind w:firstLine="420" w:firstLineChars="200"/>
              <w:rPr>
                <w:rFonts w:ascii="宋体" w:hAnsi="宋体" w:cs="宋体"/>
                <w:color w:val="auto"/>
                <w:sz w:val="21"/>
                <w:szCs w:val="21"/>
              </w:rPr>
            </w:pPr>
          </w:p>
        </w:tc>
        <w:tc>
          <w:tcPr>
            <w:tcW w:w="2520" w:type="dxa"/>
            <w:vAlign w:val="center"/>
          </w:tcPr>
          <w:p w14:paraId="49576122">
            <w:pPr>
              <w:tabs>
                <w:tab w:val="left" w:pos="6300"/>
              </w:tabs>
              <w:snapToGrid w:val="0"/>
              <w:ind w:firstLine="420" w:firstLineChars="200"/>
              <w:rPr>
                <w:rFonts w:ascii="宋体" w:hAnsi="宋体" w:cs="宋体"/>
                <w:color w:val="auto"/>
                <w:sz w:val="21"/>
                <w:szCs w:val="21"/>
              </w:rPr>
            </w:pPr>
          </w:p>
        </w:tc>
        <w:tc>
          <w:tcPr>
            <w:tcW w:w="2416" w:type="dxa"/>
            <w:vAlign w:val="center"/>
          </w:tcPr>
          <w:p w14:paraId="1F31361A">
            <w:pPr>
              <w:tabs>
                <w:tab w:val="left" w:pos="6300"/>
              </w:tabs>
              <w:snapToGrid w:val="0"/>
              <w:ind w:firstLine="420" w:firstLineChars="200"/>
              <w:rPr>
                <w:rFonts w:ascii="宋体" w:hAnsi="宋体" w:cs="宋体"/>
                <w:color w:val="auto"/>
                <w:sz w:val="21"/>
                <w:szCs w:val="21"/>
              </w:rPr>
            </w:pPr>
          </w:p>
        </w:tc>
      </w:tr>
      <w:tr w14:paraId="77015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580" w:type="dxa"/>
            <w:vAlign w:val="center"/>
          </w:tcPr>
          <w:p w14:paraId="75FD8844">
            <w:pPr>
              <w:tabs>
                <w:tab w:val="left" w:pos="6300"/>
              </w:tabs>
              <w:snapToGrid w:val="0"/>
              <w:ind w:firstLine="420" w:firstLineChars="200"/>
              <w:rPr>
                <w:rFonts w:ascii="宋体" w:hAnsi="宋体" w:cs="宋体"/>
                <w:color w:val="auto"/>
                <w:sz w:val="21"/>
                <w:szCs w:val="21"/>
              </w:rPr>
            </w:pPr>
          </w:p>
        </w:tc>
        <w:tc>
          <w:tcPr>
            <w:tcW w:w="2428" w:type="dxa"/>
            <w:vAlign w:val="center"/>
          </w:tcPr>
          <w:p w14:paraId="382F46CA">
            <w:pPr>
              <w:tabs>
                <w:tab w:val="left" w:pos="6300"/>
              </w:tabs>
              <w:snapToGrid w:val="0"/>
              <w:ind w:firstLine="420" w:firstLineChars="200"/>
              <w:rPr>
                <w:rFonts w:ascii="宋体" w:hAnsi="宋体" w:cs="宋体"/>
                <w:color w:val="auto"/>
                <w:sz w:val="21"/>
                <w:szCs w:val="21"/>
              </w:rPr>
            </w:pPr>
          </w:p>
        </w:tc>
        <w:tc>
          <w:tcPr>
            <w:tcW w:w="2520" w:type="dxa"/>
            <w:vAlign w:val="center"/>
          </w:tcPr>
          <w:p w14:paraId="7BF73412">
            <w:pPr>
              <w:tabs>
                <w:tab w:val="left" w:pos="6300"/>
              </w:tabs>
              <w:snapToGrid w:val="0"/>
              <w:ind w:firstLine="420" w:firstLineChars="200"/>
              <w:rPr>
                <w:rFonts w:ascii="宋体" w:hAnsi="宋体" w:cs="宋体"/>
                <w:color w:val="auto"/>
                <w:sz w:val="21"/>
                <w:szCs w:val="21"/>
              </w:rPr>
            </w:pPr>
          </w:p>
        </w:tc>
        <w:tc>
          <w:tcPr>
            <w:tcW w:w="2416" w:type="dxa"/>
            <w:vAlign w:val="center"/>
          </w:tcPr>
          <w:p w14:paraId="7D6BA7D4">
            <w:pPr>
              <w:tabs>
                <w:tab w:val="left" w:pos="6300"/>
              </w:tabs>
              <w:snapToGrid w:val="0"/>
              <w:ind w:firstLine="420" w:firstLineChars="200"/>
              <w:rPr>
                <w:rFonts w:ascii="宋体" w:hAnsi="宋体" w:cs="宋体"/>
                <w:color w:val="auto"/>
                <w:sz w:val="21"/>
                <w:szCs w:val="21"/>
              </w:rPr>
            </w:pPr>
          </w:p>
        </w:tc>
      </w:tr>
    </w:tbl>
    <w:p w14:paraId="1EA54F16">
      <w:pPr>
        <w:spacing w:line="360" w:lineRule="auto"/>
        <w:ind w:firstLine="480" w:firstLineChars="200"/>
        <w:rPr>
          <w:rFonts w:ascii="宋体" w:hAnsi="宋体" w:cs="宋体"/>
          <w:color w:val="auto"/>
          <w:sz w:val="24"/>
          <w:szCs w:val="28"/>
        </w:rPr>
      </w:pPr>
      <w:r>
        <w:rPr>
          <w:rFonts w:hint="eastAsia" w:ascii="宋体" w:hAnsi="宋体" w:cs="宋体"/>
          <w:color w:val="auto"/>
          <w:sz w:val="24"/>
          <w:szCs w:val="28"/>
        </w:rPr>
        <w:t>供应商：                          法定代表人（或法定代表人授权代表）或自然人：</w:t>
      </w:r>
    </w:p>
    <w:p w14:paraId="7DDBD1A2">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 xml:space="preserve">    （供应商公章）                          （签字及盖章）</w:t>
      </w:r>
    </w:p>
    <w:p w14:paraId="28CC189C">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 xml:space="preserve">                                            年     月     日</w:t>
      </w:r>
    </w:p>
    <w:p w14:paraId="6F517317">
      <w:pPr>
        <w:tabs>
          <w:tab w:val="left" w:pos="6300"/>
        </w:tabs>
        <w:snapToGrid w:val="0"/>
        <w:spacing w:line="500" w:lineRule="exact"/>
        <w:ind w:firstLine="480" w:firstLineChars="200"/>
        <w:rPr>
          <w:rFonts w:ascii="宋体" w:hAnsi="宋体" w:cs="宋体"/>
          <w:color w:val="auto"/>
          <w:sz w:val="24"/>
          <w:szCs w:val="24"/>
        </w:rPr>
      </w:pPr>
    </w:p>
    <w:p w14:paraId="46DD882F">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注：1.本表即为对本项目“第三篇 项目商务要求”中所列商务条款进行比较和响应；</w:t>
      </w:r>
    </w:p>
    <w:p w14:paraId="7BCA7BEF">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2.该表必须按照采购文件要求逐条如实填写，根据投标情况在“差异说明”项填写正偏离或负偏离及原因，完全符合的填写“无差异”。</w:t>
      </w:r>
    </w:p>
    <w:p w14:paraId="25984191">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3.该表可扩展。</w:t>
      </w:r>
    </w:p>
    <w:p w14:paraId="3BA6B76A">
      <w:pPr>
        <w:tabs>
          <w:tab w:val="left" w:pos="6300"/>
        </w:tabs>
        <w:snapToGrid w:val="0"/>
        <w:spacing w:line="500" w:lineRule="exact"/>
        <w:ind w:firstLine="480" w:firstLineChars="200"/>
        <w:rPr>
          <w:rFonts w:ascii="宋体" w:hAnsi="宋体" w:cs="宋体"/>
          <w:color w:val="auto"/>
          <w:sz w:val="24"/>
          <w:szCs w:val="24"/>
        </w:rPr>
      </w:pPr>
    </w:p>
    <w:p w14:paraId="11A36EDB">
      <w:pPr>
        <w:tabs>
          <w:tab w:val="left" w:pos="6300"/>
        </w:tabs>
        <w:snapToGrid w:val="0"/>
        <w:spacing w:line="500" w:lineRule="exact"/>
        <w:ind w:firstLine="480" w:firstLineChars="200"/>
        <w:rPr>
          <w:rFonts w:ascii="宋体" w:hAnsi="宋体" w:cs="宋体"/>
          <w:color w:val="auto"/>
          <w:sz w:val="24"/>
          <w:szCs w:val="24"/>
        </w:rPr>
      </w:pPr>
    </w:p>
    <w:p w14:paraId="09C012A0">
      <w:pPr>
        <w:tabs>
          <w:tab w:val="left" w:pos="6300"/>
        </w:tabs>
        <w:snapToGrid w:val="0"/>
        <w:spacing w:line="500" w:lineRule="exact"/>
        <w:ind w:firstLine="480" w:firstLineChars="200"/>
        <w:rPr>
          <w:rFonts w:ascii="宋体" w:hAnsi="宋体" w:cs="宋体"/>
          <w:color w:val="auto"/>
          <w:sz w:val="24"/>
          <w:szCs w:val="24"/>
        </w:rPr>
      </w:pPr>
    </w:p>
    <w:p w14:paraId="747F6B81">
      <w:pPr>
        <w:pageBreakBefore/>
        <w:tabs>
          <w:tab w:val="left" w:pos="6300"/>
        </w:tabs>
        <w:snapToGrid w:val="0"/>
        <w:spacing w:line="360" w:lineRule="auto"/>
        <w:rPr>
          <w:rFonts w:ascii="宋体" w:hAnsi="宋体" w:cs="宋体"/>
          <w:b/>
          <w:color w:val="auto"/>
          <w:sz w:val="24"/>
          <w:szCs w:val="24"/>
        </w:rPr>
      </w:pPr>
      <w:bookmarkStart w:id="215" w:name="_Toc313008359"/>
      <w:bookmarkStart w:id="216" w:name="_Toc342913422"/>
      <w:bookmarkStart w:id="217" w:name="_Toc23764525"/>
      <w:bookmarkStart w:id="218" w:name="_Toc313888363"/>
      <w:r>
        <w:rPr>
          <w:rFonts w:hint="eastAsia" w:ascii="宋体" w:hAnsi="宋体" w:cs="宋体"/>
          <w:b/>
          <w:color w:val="auto"/>
          <w:sz w:val="24"/>
          <w:szCs w:val="24"/>
        </w:rPr>
        <w:t xml:space="preserve">    四、资格条件及其他</w:t>
      </w:r>
      <w:bookmarkEnd w:id="215"/>
      <w:bookmarkEnd w:id="216"/>
      <w:bookmarkEnd w:id="217"/>
      <w:bookmarkEnd w:id="218"/>
    </w:p>
    <w:p w14:paraId="17EC848C">
      <w:pPr>
        <w:tabs>
          <w:tab w:val="left" w:pos="6300"/>
        </w:tabs>
        <w:snapToGrid w:val="0"/>
        <w:spacing w:line="360" w:lineRule="auto"/>
        <w:ind w:firstLine="570"/>
        <w:rPr>
          <w:rFonts w:ascii="宋体" w:hAnsi="宋体" w:cs="宋体"/>
          <w:color w:val="auto"/>
          <w:sz w:val="24"/>
          <w:szCs w:val="24"/>
        </w:rPr>
      </w:pPr>
      <w:r>
        <w:rPr>
          <w:rFonts w:hint="eastAsia" w:ascii="宋体" w:hAnsi="宋体" w:cs="宋体"/>
          <w:color w:val="auto"/>
          <w:sz w:val="24"/>
          <w:szCs w:val="24"/>
        </w:rPr>
        <w:t>（一）法人营业执照（副本）或事业单位法人证书（副本）或个体工商户营业执照或有效的自然人身份证明或社会团体法人登记证书复印件</w:t>
      </w:r>
    </w:p>
    <w:p w14:paraId="1274AAD7">
      <w:pPr>
        <w:tabs>
          <w:tab w:val="left" w:pos="6300"/>
        </w:tabs>
        <w:snapToGrid w:val="0"/>
        <w:spacing w:line="360" w:lineRule="auto"/>
        <w:rPr>
          <w:rFonts w:ascii="宋体" w:hAnsi="宋体" w:cs="宋体"/>
          <w:color w:val="auto"/>
          <w:sz w:val="24"/>
          <w:szCs w:val="24"/>
        </w:rPr>
      </w:pPr>
    </w:p>
    <w:p w14:paraId="16856130">
      <w:pPr>
        <w:widowControl/>
        <w:snapToGrid w:val="0"/>
        <w:spacing w:line="360" w:lineRule="auto"/>
        <w:ind w:firstLine="600" w:firstLineChars="250"/>
        <w:jc w:val="left"/>
        <w:rPr>
          <w:rFonts w:ascii="宋体" w:hAnsi="宋体" w:cs="宋体"/>
          <w:color w:val="auto"/>
          <w:sz w:val="24"/>
          <w:szCs w:val="24"/>
        </w:rPr>
      </w:pPr>
    </w:p>
    <w:p w14:paraId="5A49A829">
      <w:pPr>
        <w:widowControl/>
        <w:snapToGrid w:val="0"/>
        <w:spacing w:line="360" w:lineRule="auto"/>
        <w:ind w:firstLine="600" w:firstLineChars="250"/>
        <w:jc w:val="left"/>
        <w:rPr>
          <w:rFonts w:ascii="宋体" w:hAnsi="宋体" w:cs="宋体"/>
          <w:color w:val="auto"/>
          <w:sz w:val="24"/>
          <w:szCs w:val="24"/>
        </w:rPr>
      </w:pPr>
    </w:p>
    <w:p w14:paraId="3F94E0F7">
      <w:pPr>
        <w:widowControl/>
        <w:snapToGrid w:val="0"/>
        <w:spacing w:line="360" w:lineRule="auto"/>
        <w:ind w:firstLine="600" w:firstLineChars="250"/>
        <w:jc w:val="left"/>
        <w:rPr>
          <w:rFonts w:ascii="宋体" w:hAnsi="宋体" w:cs="宋体"/>
          <w:color w:val="auto"/>
          <w:sz w:val="24"/>
          <w:szCs w:val="24"/>
        </w:rPr>
      </w:pPr>
    </w:p>
    <w:p w14:paraId="62287ED8">
      <w:pPr>
        <w:widowControl/>
        <w:snapToGrid w:val="0"/>
        <w:spacing w:line="360" w:lineRule="auto"/>
        <w:ind w:firstLine="600" w:firstLineChars="250"/>
        <w:jc w:val="left"/>
        <w:rPr>
          <w:rFonts w:ascii="宋体" w:hAnsi="宋体" w:cs="宋体"/>
          <w:color w:val="auto"/>
          <w:sz w:val="24"/>
          <w:szCs w:val="24"/>
        </w:rPr>
      </w:pPr>
    </w:p>
    <w:p w14:paraId="7730711A">
      <w:pPr>
        <w:widowControl/>
        <w:snapToGrid w:val="0"/>
        <w:spacing w:line="360" w:lineRule="auto"/>
        <w:ind w:firstLine="600" w:firstLineChars="250"/>
        <w:jc w:val="left"/>
        <w:rPr>
          <w:rFonts w:ascii="宋体" w:hAnsi="宋体" w:cs="宋体"/>
          <w:color w:val="auto"/>
          <w:sz w:val="24"/>
          <w:szCs w:val="24"/>
        </w:rPr>
      </w:pPr>
    </w:p>
    <w:p w14:paraId="6FC42B25">
      <w:pPr>
        <w:widowControl/>
        <w:snapToGrid w:val="0"/>
        <w:spacing w:line="360" w:lineRule="auto"/>
        <w:ind w:firstLine="600" w:firstLineChars="250"/>
        <w:jc w:val="left"/>
        <w:rPr>
          <w:rFonts w:ascii="宋体" w:hAnsi="宋体" w:cs="宋体"/>
          <w:color w:val="auto"/>
          <w:sz w:val="24"/>
          <w:szCs w:val="24"/>
        </w:rPr>
      </w:pPr>
    </w:p>
    <w:p w14:paraId="49E98506">
      <w:pPr>
        <w:widowControl/>
        <w:snapToGrid w:val="0"/>
        <w:spacing w:line="360" w:lineRule="auto"/>
        <w:ind w:firstLine="600" w:firstLineChars="250"/>
        <w:jc w:val="left"/>
        <w:rPr>
          <w:rFonts w:ascii="宋体" w:hAnsi="宋体" w:cs="宋体"/>
          <w:color w:val="auto"/>
          <w:sz w:val="24"/>
          <w:szCs w:val="24"/>
        </w:rPr>
      </w:pPr>
    </w:p>
    <w:p w14:paraId="6E357B76">
      <w:pPr>
        <w:widowControl/>
        <w:snapToGrid w:val="0"/>
        <w:spacing w:line="360" w:lineRule="auto"/>
        <w:ind w:firstLine="600" w:firstLineChars="250"/>
        <w:jc w:val="left"/>
        <w:rPr>
          <w:rFonts w:ascii="宋体" w:hAnsi="宋体" w:cs="宋体"/>
          <w:color w:val="auto"/>
          <w:sz w:val="24"/>
          <w:szCs w:val="24"/>
        </w:rPr>
      </w:pPr>
    </w:p>
    <w:p w14:paraId="1F3BF447">
      <w:pPr>
        <w:widowControl/>
        <w:snapToGrid w:val="0"/>
        <w:spacing w:line="360" w:lineRule="auto"/>
        <w:ind w:firstLine="600" w:firstLineChars="250"/>
        <w:jc w:val="left"/>
        <w:rPr>
          <w:rFonts w:ascii="宋体" w:hAnsi="宋体" w:cs="宋体"/>
          <w:color w:val="auto"/>
          <w:sz w:val="24"/>
          <w:szCs w:val="24"/>
        </w:rPr>
      </w:pPr>
    </w:p>
    <w:p w14:paraId="530E81F4">
      <w:pPr>
        <w:widowControl/>
        <w:snapToGrid w:val="0"/>
        <w:spacing w:line="360" w:lineRule="auto"/>
        <w:ind w:firstLine="600" w:firstLineChars="250"/>
        <w:jc w:val="left"/>
        <w:rPr>
          <w:rFonts w:ascii="宋体" w:hAnsi="宋体" w:cs="宋体"/>
          <w:color w:val="auto"/>
          <w:sz w:val="24"/>
          <w:szCs w:val="24"/>
        </w:rPr>
      </w:pPr>
    </w:p>
    <w:p w14:paraId="0D37AD58">
      <w:pPr>
        <w:widowControl/>
        <w:snapToGrid w:val="0"/>
        <w:spacing w:line="360" w:lineRule="auto"/>
        <w:ind w:firstLine="600" w:firstLineChars="250"/>
        <w:jc w:val="left"/>
        <w:rPr>
          <w:rFonts w:ascii="宋体" w:hAnsi="宋体" w:cs="宋体"/>
          <w:color w:val="auto"/>
          <w:sz w:val="24"/>
          <w:szCs w:val="24"/>
        </w:rPr>
      </w:pPr>
    </w:p>
    <w:p w14:paraId="31E39193">
      <w:pPr>
        <w:widowControl/>
        <w:snapToGrid w:val="0"/>
        <w:spacing w:line="360" w:lineRule="auto"/>
        <w:ind w:firstLine="600" w:firstLineChars="250"/>
        <w:jc w:val="left"/>
        <w:rPr>
          <w:rFonts w:ascii="宋体" w:hAnsi="宋体" w:cs="宋体"/>
          <w:color w:val="auto"/>
          <w:sz w:val="24"/>
          <w:szCs w:val="24"/>
        </w:rPr>
      </w:pPr>
    </w:p>
    <w:p w14:paraId="14185CE6">
      <w:pPr>
        <w:widowControl/>
        <w:snapToGrid w:val="0"/>
        <w:spacing w:line="360" w:lineRule="auto"/>
        <w:ind w:firstLine="600" w:firstLineChars="250"/>
        <w:jc w:val="left"/>
        <w:rPr>
          <w:rFonts w:ascii="宋体" w:hAnsi="宋体" w:cs="宋体"/>
          <w:color w:val="auto"/>
          <w:sz w:val="24"/>
          <w:szCs w:val="24"/>
        </w:rPr>
      </w:pPr>
    </w:p>
    <w:p w14:paraId="5FF4E7ED">
      <w:pPr>
        <w:widowControl/>
        <w:snapToGrid w:val="0"/>
        <w:spacing w:line="360" w:lineRule="auto"/>
        <w:ind w:firstLine="600" w:firstLineChars="250"/>
        <w:jc w:val="left"/>
        <w:rPr>
          <w:rFonts w:ascii="宋体" w:hAnsi="宋体" w:cs="宋体"/>
          <w:color w:val="auto"/>
          <w:sz w:val="24"/>
          <w:szCs w:val="24"/>
        </w:rPr>
      </w:pPr>
    </w:p>
    <w:p w14:paraId="6158935E">
      <w:pPr>
        <w:widowControl/>
        <w:snapToGrid w:val="0"/>
        <w:spacing w:line="360" w:lineRule="auto"/>
        <w:ind w:firstLine="600" w:firstLineChars="250"/>
        <w:jc w:val="left"/>
        <w:rPr>
          <w:rFonts w:ascii="宋体" w:hAnsi="宋体" w:cs="宋体"/>
          <w:color w:val="auto"/>
          <w:sz w:val="24"/>
          <w:szCs w:val="24"/>
        </w:rPr>
      </w:pPr>
    </w:p>
    <w:p w14:paraId="62498D21">
      <w:pPr>
        <w:widowControl/>
        <w:snapToGrid w:val="0"/>
        <w:spacing w:line="360" w:lineRule="auto"/>
        <w:ind w:firstLine="600" w:firstLineChars="250"/>
        <w:jc w:val="left"/>
        <w:rPr>
          <w:rFonts w:ascii="宋体" w:hAnsi="宋体" w:cs="宋体"/>
          <w:color w:val="auto"/>
          <w:sz w:val="24"/>
          <w:szCs w:val="24"/>
        </w:rPr>
      </w:pPr>
    </w:p>
    <w:p w14:paraId="7B978A77">
      <w:pPr>
        <w:widowControl/>
        <w:snapToGrid w:val="0"/>
        <w:spacing w:line="360" w:lineRule="auto"/>
        <w:ind w:firstLine="600" w:firstLineChars="250"/>
        <w:jc w:val="left"/>
        <w:rPr>
          <w:rFonts w:ascii="宋体" w:hAnsi="宋体" w:cs="宋体"/>
          <w:color w:val="auto"/>
          <w:sz w:val="24"/>
          <w:szCs w:val="24"/>
        </w:rPr>
      </w:pPr>
    </w:p>
    <w:p w14:paraId="6AEE521A">
      <w:pPr>
        <w:widowControl/>
        <w:snapToGrid w:val="0"/>
        <w:spacing w:line="360" w:lineRule="auto"/>
        <w:ind w:firstLine="600" w:firstLineChars="250"/>
        <w:jc w:val="left"/>
        <w:rPr>
          <w:rFonts w:ascii="宋体" w:hAnsi="宋体" w:cs="宋体"/>
          <w:color w:val="auto"/>
          <w:sz w:val="24"/>
          <w:szCs w:val="24"/>
        </w:rPr>
      </w:pPr>
    </w:p>
    <w:p w14:paraId="6E6E9D59">
      <w:pPr>
        <w:widowControl/>
        <w:snapToGrid w:val="0"/>
        <w:spacing w:line="360" w:lineRule="auto"/>
        <w:ind w:firstLine="600" w:firstLineChars="250"/>
        <w:jc w:val="left"/>
        <w:rPr>
          <w:rFonts w:ascii="宋体" w:hAnsi="宋体" w:cs="宋体"/>
          <w:color w:val="auto"/>
          <w:sz w:val="24"/>
          <w:szCs w:val="24"/>
        </w:rPr>
      </w:pPr>
    </w:p>
    <w:p w14:paraId="0F1F1031">
      <w:pPr>
        <w:widowControl/>
        <w:snapToGrid w:val="0"/>
        <w:spacing w:line="360" w:lineRule="auto"/>
        <w:ind w:firstLine="600" w:firstLineChars="250"/>
        <w:jc w:val="left"/>
        <w:rPr>
          <w:rFonts w:ascii="宋体" w:hAnsi="宋体" w:cs="宋体"/>
          <w:color w:val="auto"/>
          <w:sz w:val="24"/>
          <w:szCs w:val="24"/>
        </w:rPr>
      </w:pPr>
    </w:p>
    <w:p w14:paraId="7CAA62DB">
      <w:pPr>
        <w:widowControl/>
        <w:snapToGrid w:val="0"/>
        <w:spacing w:line="360" w:lineRule="auto"/>
        <w:ind w:firstLine="600" w:firstLineChars="250"/>
        <w:jc w:val="left"/>
        <w:rPr>
          <w:rFonts w:ascii="宋体" w:hAnsi="宋体" w:cs="宋体"/>
          <w:color w:val="auto"/>
          <w:sz w:val="24"/>
          <w:szCs w:val="24"/>
        </w:rPr>
      </w:pPr>
    </w:p>
    <w:p w14:paraId="51E4F90A">
      <w:pPr>
        <w:widowControl/>
        <w:snapToGrid w:val="0"/>
        <w:spacing w:line="360" w:lineRule="auto"/>
        <w:ind w:firstLine="600" w:firstLineChars="250"/>
        <w:jc w:val="left"/>
        <w:rPr>
          <w:rFonts w:ascii="宋体" w:hAnsi="宋体" w:cs="宋体"/>
          <w:color w:val="auto"/>
          <w:sz w:val="24"/>
          <w:szCs w:val="24"/>
        </w:rPr>
      </w:pPr>
    </w:p>
    <w:p w14:paraId="1CE3CF72">
      <w:pPr>
        <w:widowControl/>
        <w:snapToGrid w:val="0"/>
        <w:spacing w:line="360" w:lineRule="auto"/>
        <w:ind w:firstLine="600" w:firstLineChars="250"/>
        <w:jc w:val="left"/>
        <w:rPr>
          <w:rFonts w:ascii="宋体" w:hAnsi="宋体" w:cs="宋体"/>
          <w:color w:val="auto"/>
          <w:sz w:val="24"/>
          <w:szCs w:val="24"/>
        </w:rPr>
      </w:pPr>
    </w:p>
    <w:p w14:paraId="1163D288">
      <w:pPr>
        <w:widowControl/>
        <w:snapToGrid w:val="0"/>
        <w:spacing w:line="360" w:lineRule="auto"/>
        <w:ind w:firstLine="600" w:firstLineChars="250"/>
        <w:jc w:val="left"/>
        <w:rPr>
          <w:rFonts w:ascii="宋体" w:hAnsi="宋体" w:cs="宋体"/>
          <w:color w:val="auto"/>
          <w:sz w:val="24"/>
          <w:szCs w:val="24"/>
        </w:rPr>
      </w:pPr>
    </w:p>
    <w:p w14:paraId="48D101BF">
      <w:pPr>
        <w:widowControl/>
        <w:snapToGrid w:val="0"/>
        <w:spacing w:line="360" w:lineRule="auto"/>
        <w:ind w:firstLine="600" w:firstLineChars="250"/>
        <w:jc w:val="left"/>
        <w:rPr>
          <w:rFonts w:ascii="宋体" w:hAnsi="宋体" w:cs="宋体"/>
          <w:color w:val="auto"/>
          <w:sz w:val="24"/>
          <w:szCs w:val="24"/>
        </w:rPr>
      </w:pPr>
    </w:p>
    <w:p w14:paraId="0A777F1E">
      <w:pPr>
        <w:widowControl/>
        <w:snapToGrid w:val="0"/>
        <w:spacing w:line="360" w:lineRule="auto"/>
        <w:ind w:firstLine="600" w:firstLineChars="250"/>
        <w:jc w:val="left"/>
        <w:rPr>
          <w:rFonts w:ascii="宋体" w:hAnsi="宋体" w:cs="宋体"/>
          <w:color w:val="auto"/>
          <w:sz w:val="24"/>
          <w:szCs w:val="24"/>
        </w:rPr>
      </w:pPr>
    </w:p>
    <w:p w14:paraId="587A4503">
      <w:pPr>
        <w:widowControl/>
        <w:snapToGrid w:val="0"/>
        <w:spacing w:line="360" w:lineRule="auto"/>
        <w:ind w:firstLine="600" w:firstLineChars="250"/>
        <w:jc w:val="left"/>
        <w:rPr>
          <w:rFonts w:ascii="宋体" w:hAnsi="宋体" w:cs="宋体"/>
          <w:color w:val="auto"/>
          <w:sz w:val="24"/>
          <w:szCs w:val="24"/>
        </w:rPr>
      </w:pPr>
    </w:p>
    <w:p w14:paraId="7AC5D52D">
      <w:pPr>
        <w:widowControl/>
        <w:snapToGrid w:val="0"/>
        <w:spacing w:line="360" w:lineRule="auto"/>
        <w:ind w:firstLine="600" w:firstLineChars="250"/>
        <w:jc w:val="left"/>
        <w:rPr>
          <w:rFonts w:ascii="宋体" w:hAnsi="宋体" w:cs="宋体"/>
          <w:color w:val="auto"/>
          <w:sz w:val="24"/>
          <w:szCs w:val="24"/>
        </w:rPr>
      </w:pPr>
      <w:r>
        <w:rPr>
          <w:rFonts w:hint="eastAsia" w:ascii="宋体" w:hAnsi="宋体" w:cs="宋体"/>
          <w:color w:val="auto"/>
          <w:sz w:val="24"/>
          <w:szCs w:val="24"/>
        </w:rPr>
        <w:t>（二）法定代表人身份证明书（格式）</w:t>
      </w:r>
    </w:p>
    <w:p w14:paraId="3CF30B38">
      <w:pPr>
        <w:tabs>
          <w:tab w:val="left" w:pos="6300"/>
        </w:tabs>
        <w:snapToGrid w:val="0"/>
        <w:spacing w:line="500" w:lineRule="exact"/>
        <w:jc w:val="center"/>
        <w:rPr>
          <w:rFonts w:ascii="宋体" w:hAnsi="宋体" w:cs="宋体"/>
          <w:color w:val="auto"/>
        </w:rPr>
      </w:pPr>
      <w:r>
        <w:rPr>
          <w:rFonts w:hint="eastAsia" w:ascii="宋体" w:hAnsi="宋体" w:cs="宋体"/>
          <w:color w:val="auto"/>
        </w:rPr>
        <w:t>法定代表人身份证明书</w:t>
      </w:r>
    </w:p>
    <w:p w14:paraId="1BFB85D1">
      <w:pPr>
        <w:tabs>
          <w:tab w:val="left" w:pos="6300"/>
        </w:tabs>
        <w:snapToGrid w:val="0"/>
        <w:spacing w:line="500" w:lineRule="exact"/>
        <w:jc w:val="center"/>
        <w:rPr>
          <w:rFonts w:ascii="宋体" w:hAnsi="宋体" w:cs="宋体"/>
          <w:color w:val="auto"/>
          <w:sz w:val="24"/>
          <w:szCs w:val="24"/>
        </w:rPr>
      </w:pPr>
    </w:p>
    <w:p w14:paraId="0A423BA2">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项目名称：</w:t>
      </w:r>
      <w:r>
        <w:rPr>
          <w:rFonts w:hint="eastAsia" w:ascii="宋体" w:hAnsi="宋体" w:cs="宋体"/>
          <w:color w:val="auto"/>
          <w:sz w:val="24"/>
          <w:szCs w:val="24"/>
          <w:u w:val="single"/>
        </w:rPr>
        <w:t xml:space="preserve">                                                </w:t>
      </w:r>
    </w:p>
    <w:p w14:paraId="7B1EC061">
      <w:pPr>
        <w:tabs>
          <w:tab w:val="left" w:pos="6300"/>
        </w:tabs>
        <w:snapToGrid w:val="0"/>
        <w:spacing w:line="500" w:lineRule="exact"/>
        <w:ind w:firstLine="570"/>
        <w:rPr>
          <w:rFonts w:ascii="宋体" w:hAnsi="宋体" w:cs="宋体"/>
          <w:color w:val="auto"/>
          <w:sz w:val="24"/>
          <w:szCs w:val="24"/>
        </w:rPr>
      </w:pPr>
    </w:p>
    <w:p w14:paraId="19989F89">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致：</w:t>
      </w:r>
      <w:r>
        <w:rPr>
          <w:rFonts w:hint="eastAsia" w:ascii="宋体" w:hAnsi="宋体" w:cs="宋体"/>
          <w:color w:val="auto"/>
          <w:sz w:val="24"/>
          <w:szCs w:val="24"/>
          <w:u w:val="single"/>
        </w:rPr>
        <w:t xml:space="preserve">                     </w:t>
      </w:r>
      <w:r>
        <w:rPr>
          <w:rFonts w:hint="eastAsia" w:ascii="宋体" w:hAnsi="宋体" w:cs="宋体"/>
          <w:color w:val="auto"/>
          <w:sz w:val="24"/>
          <w:szCs w:val="24"/>
        </w:rPr>
        <w:t>（采购人名称）：</w:t>
      </w:r>
    </w:p>
    <w:p w14:paraId="669C75A3">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u w:val="single"/>
        </w:rPr>
        <w:t xml:space="preserve">        </w:t>
      </w:r>
      <w:r>
        <w:rPr>
          <w:rFonts w:hint="eastAsia" w:ascii="宋体" w:hAnsi="宋体" w:cs="宋体"/>
          <w:color w:val="auto"/>
          <w:sz w:val="24"/>
          <w:szCs w:val="24"/>
        </w:rPr>
        <w:t>（法定代表人姓名）在</w:t>
      </w:r>
      <w:r>
        <w:rPr>
          <w:rFonts w:hint="eastAsia" w:ascii="宋体" w:hAnsi="宋体" w:cs="宋体"/>
          <w:color w:val="auto"/>
          <w:sz w:val="24"/>
          <w:szCs w:val="24"/>
          <w:u w:val="single"/>
        </w:rPr>
        <w:t xml:space="preserve">                       </w:t>
      </w:r>
      <w:r>
        <w:rPr>
          <w:rFonts w:hint="eastAsia" w:ascii="宋体" w:hAnsi="宋体" w:cs="宋体"/>
          <w:color w:val="auto"/>
          <w:sz w:val="24"/>
          <w:szCs w:val="24"/>
        </w:rPr>
        <w:t>（供应商名称）任</w:t>
      </w:r>
      <w:r>
        <w:rPr>
          <w:rFonts w:hint="eastAsia" w:ascii="宋体" w:hAnsi="宋体" w:cs="宋体"/>
          <w:color w:val="auto"/>
          <w:sz w:val="24"/>
          <w:szCs w:val="24"/>
          <w:u w:val="single"/>
        </w:rPr>
        <w:t xml:space="preserve">    </w:t>
      </w:r>
      <w:r>
        <w:rPr>
          <w:rFonts w:hint="eastAsia" w:ascii="宋体" w:hAnsi="宋体" w:cs="宋体"/>
          <w:color w:val="auto"/>
          <w:sz w:val="24"/>
          <w:szCs w:val="24"/>
        </w:rPr>
        <w:t>（职务名称）职务，是（供应商名称）</w:t>
      </w:r>
      <w:r>
        <w:rPr>
          <w:rFonts w:hint="eastAsia" w:ascii="宋体" w:hAnsi="宋体" w:cs="宋体"/>
          <w:color w:val="auto"/>
          <w:sz w:val="24"/>
          <w:szCs w:val="24"/>
          <w:u w:val="single"/>
        </w:rPr>
        <w:t xml:space="preserve">              </w:t>
      </w:r>
      <w:r>
        <w:rPr>
          <w:rFonts w:hint="eastAsia" w:ascii="宋体" w:hAnsi="宋体" w:cs="宋体"/>
          <w:color w:val="auto"/>
          <w:sz w:val="24"/>
          <w:szCs w:val="24"/>
        </w:rPr>
        <w:t>的法定代表人。</w:t>
      </w:r>
    </w:p>
    <w:p w14:paraId="60EF2E3A">
      <w:pPr>
        <w:tabs>
          <w:tab w:val="left" w:pos="6300"/>
        </w:tabs>
        <w:snapToGrid w:val="0"/>
        <w:spacing w:line="500" w:lineRule="exact"/>
        <w:ind w:firstLine="570"/>
        <w:rPr>
          <w:rFonts w:ascii="宋体" w:hAnsi="宋体" w:cs="宋体"/>
          <w:color w:val="auto"/>
          <w:sz w:val="24"/>
          <w:szCs w:val="24"/>
        </w:rPr>
      </w:pPr>
    </w:p>
    <w:p w14:paraId="429A99D3">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特此证明。</w:t>
      </w:r>
    </w:p>
    <w:p w14:paraId="2C63C1EE">
      <w:pPr>
        <w:tabs>
          <w:tab w:val="left" w:pos="6300"/>
        </w:tabs>
        <w:snapToGrid w:val="0"/>
        <w:spacing w:line="500" w:lineRule="exact"/>
        <w:ind w:firstLine="570"/>
        <w:rPr>
          <w:rFonts w:ascii="宋体" w:hAnsi="宋体" w:cs="宋体"/>
          <w:color w:val="auto"/>
          <w:sz w:val="24"/>
          <w:szCs w:val="24"/>
        </w:rPr>
      </w:pPr>
    </w:p>
    <w:p w14:paraId="1E660D21">
      <w:pPr>
        <w:tabs>
          <w:tab w:val="left" w:pos="6300"/>
        </w:tabs>
        <w:snapToGrid w:val="0"/>
        <w:spacing w:line="500" w:lineRule="exact"/>
        <w:ind w:firstLine="570"/>
        <w:rPr>
          <w:rFonts w:ascii="宋体" w:hAnsi="宋体" w:cs="宋体"/>
          <w:color w:val="auto"/>
          <w:sz w:val="24"/>
          <w:szCs w:val="24"/>
        </w:rPr>
      </w:pPr>
    </w:p>
    <w:p w14:paraId="17F3D2D4">
      <w:pPr>
        <w:tabs>
          <w:tab w:val="left" w:pos="6300"/>
        </w:tabs>
        <w:snapToGrid w:val="0"/>
        <w:spacing w:line="500" w:lineRule="exact"/>
        <w:ind w:firstLine="570"/>
        <w:rPr>
          <w:rFonts w:ascii="宋体" w:hAnsi="宋体" w:cs="宋体"/>
          <w:color w:val="auto"/>
          <w:sz w:val="24"/>
          <w:szCs w:val="24"/>
        </w:rPr>
      </w:pPr>
    </w:p>
    <w:p w14:paraId="63E6E6D7">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 xml:space="preserve">                                             （供应商公章）</w:t>
      </w:r>
    </w:p>
    <w:p w14:paraId="09EF0605">
      <w:pPr>
        <w:tabs>
          <w:tab w:val="left" w:pos="6300"/>
        </w:tabs>
        <w:snapToGrid w:val="0"/>
        <w:spacing w:line="500" w:lineRule="exact"/>
        <w:ind w:firstLine="570"/>
        <w:rPr>
          <w:rFonts w:ascii="宋体" w:hAnsi="宋体" w:cs="宋体"/>
          <w:color w:val="auto"/>
          <w:sz w:val="24"/>
          <w:szCs w:val="24"/>
        </w:rPr>
      </w:pPr>
    </w:p>
    <w:p w14:paraId="7AF00B71">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 xml:space="preserve">                                             年   月   日</w:t>
      </w:r>
    </w:p>
    <w:p w14:paraId="3D60B169">
      <w:pPr>
        <w:tabs>
          <w:tab w:val="left" w:pos="6300"/>
        </w:tabs>
        <w:snapToGrid w:val="0"/>
        <w:spacing w:line="500" w:lineRule="exact"/>
        <w:ind w:firstLine="570"/>
        <w:rPr>
          <w:rFonts w:ascii="宋体" w:hAnsi="宋体" w:cs="宋体"/>
          <w:color w:val="auto"/>
          <w:sz w:val="24"/>
          <w:szCs w:val="24"/>
        </w:rPr>
      </w:pPr>
    </w:p>
    <w:p w14:paraId="7D039298">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（附：法定代表人身份证正反面复印件）</w:t>
      </w:r>
    </w:p>
    <w:p w14:paraId="661B3F0D">
      <w:pPr>
        <w:tabs>
          <w:tab w:val="left" w:pos="6300"/>
        </w:tabs>
        <w:snapToGrid w:val="0"/>
        <w:spacing w:line="500" w:lineRule="exact"/>
        <w:ind w:firstLine="570"/>
        <w:rPr>
          <w:rFonts w:ascii="宋体" w:hAnsi="宋体" w:cs="宋体"/>
          <w:color w:val="auto"/>
          <w:sz w:val="24"/>
          <w:szCs w:val="24"/>
        </w:rPr>
      </w:pPr>
    </w:p>
    <w:p w14:paraId="3EFCC701">
      <w:pPr>
        <w:tabs>
          <w:tab w:val="left" w:pos="6300"/>
        </w:tabs>
        <w:snapToGrid w:val="0"/>
        <w:spacing w:line="500" w:lineRule="exact"/>
        <w:ind w:firstLine="570"/>
        <w:rPr>
          <w:rFonts w:ascii="宋体" w:hAnsi="宋体" w:cs="宋体"/>
          <w:color w:val="auto"/>
          <w:sz w:val="24"/>
          <w:szCs w:val="24"/>
        </w:rPr>
      </w:pPr>
    </w:p>
    <w:p w14:paraId="2972E2AA">
      <w:pPr>
        <w:tabs>
          <w:tab w:val="left" w:pos="6300"/>
        </w:tabs>
        <w:snapToGrid w:val="0"/>
        <w:spacing w:line="500" w:lineRule="exact"/>
        <w:ind w:firstLine="570"/>
        <w:rPr>
          <w:rFonts w:ascii="宋体" w:hAnsi="宋体" w:cs="宋体"/>
          <w:color w:val="auto"/>
          <w:sz w:val="24"/>
        </w:rPr>
      </w:pPr>
    </w:p>
    <w:p w14:paraId="5F0E624C">
      <w:pPr>
        <w:tabs>
          <w:tab w:val="left" w:pos="6300"/>
        </w:tabs>
        <w:snapToGrid w:val="0"/>
        <w:spacing w:line="500" w:lineRule="exact"/>
        <w:ind w:firstLine="570"/>
        <w:rPr>
          <w:rFonts w:ascii="宋体" w:hAnsi="宋体" w:cs="宋体"/>
          <w:color w:val="auto"/>
          <w:sz w:val="24"/>
        </w:rPr>
      </w:pPr>
    </w:p>
    <w:p w14:paraId="7FE9CF32">
      <w:pPr>
        <w:tabs>
          <w:tab w:val="left" w:pos="6300"/>
        </w:tabs>
        <w:snapToGrid w:val="0"/>
        <w:spacing w:line="500" w:lineRule="exact"/>
        <w:ind w:firstLine="570"/>
        <w:rPr>
          <w:rFonts w:ascii="宋体" w:hAnsi="宋体" w:cs="宋体"/>
          <w:color w:val="auto"/>
          <w:sz w:val="24"/>
        </w:rPr>
      </w:pPr>
    </w:p>
    <w:p w14:paraId="1CE1EFAD">
      <w:pPr>
        <w:tabs>
          <w:tab w:val="left" w:pos="6300"/>
        </w:tabs>
        <w:snapToGrid w:val="0"/>
        <w:spacing w:line="500" w:lineRule="exact"/>
        <w:ind w:firstLine="480" w:firstLineChars="200"/>
        <w:rPr>
          <w:rFonts w:ascii="宋体" w:hAnsi="宋体" w:cs="宋体"/>
          <w:color w:val="auto"/>
          <w:sz w:val="24"/>
          <w:szCs w:val="24"/>
        </w:rPr>
      </w:pPr>
    </w:p>
    <w:p w14:paraId="71983A90">
      <w:pPr>
        <w:pageBreakBefore/>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（三）法定代表人授权委托书（格式）</w:t>
      </w:r>
    </w:p>
    <w:p w14:paraId="2DD89ED5">
      <w:pPr>
        <w:tabs>
          <w:tab w:val="left" w:pos="6300"/>
        </w:tabs>
        <w:snapToGrid w:val="0"/>
        <w:spacing w:line="500" w:lineRule="exact"/>
        <w:jc w:val="center"/>
        <w:rPr>
          <w:rFonts w:ascii="宋体" w:hAnsi="宋体" w:cs="宋体"/>
          <w:color w:val="auto"/>
        </w:rPr>
      </w:pPr>
      <w:r>
        <w:rPr>
          <w:rFonts w:hint="eastAsia" w:ascii="宋体" w:hAnsi="宋体" w:cs="宋体"/>
          <w:color w:val="auto"/>
        </w:rPr>
        <w:t>法定代表人授权委托书</w:t>
      </w:r>
    </w:p>
    <w:p w14:paraId="49D9DC19">
      <w:pPr>
        <w:tabs>
          <w:tab w:val="left" w:pos="6300"/>
        </w:tabs>
        <w:snapToGrid w:val="0"/>
        <w:spacing w:line="500" w:lineRule="exact"/>
        <w:jc w:val="center"/>
        <w:rPr>
          <w:rFonts w:ascii="宋体" w:hAnsi="宋体" w:cs="宋体"/>
          <w:color w:val="auto"/>
          <w:sz w:val="24"/>
          <w:szCs w:val="24"/>
        </w:rPr>
      </w:pPr>
    </w:p>
    <w:p w14:paraId="7B79C998">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rPr>
        <w:t>项目名称：</w:t>
      </w:r>
      <w:r>
        <w:rPr>
          <w:rFonts w:hint="eastAsia" w:ascii="宋体" w:hAnsi="宋体" w:cs="宋体"/>
          <w:color w:val="auto"/>
          <w:sz w:val="24"/>
          <w:szCs w:val="24"/>
          <w:u w:val="single"/>
        </w:rPr>
        <w:t xml:space="preserve">                                                </w:t>
      </w:r>
    </w:p>
    <w:p w14:paraId="1395F26D">
      <w:pPr>
        <w:tabs>
          <w:tab w:val="left" w:pos="6300"/>
        </w:tabs>
        <w:snapToGrid w:val="0"/>
        <w:spacing w:line="500" w:lineRule="exact"/>
        <w:ind w:firstLine="570"/>
        <w:rPr>
          <w:rFonts w:ascii="宋体" w:hAnsi="宋体" w:cs="宋体"/>
          <w:color w:val="auto"/>
          <w:sz w:val="24"/>
          <w:szCs w:val="24"/>
        </w:rPr>
      </w:pPr>
    </w:p>
    <w:p w14:paraId="007917ED">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rPr>
        <w:t>致：</w:t>
      </w:r>
      <w:r>
        <w:rPr>
          <w:rFonts w:hint="eastAsia" w:ascii="宋体" w:hAnsi="宋体" w:cs="宋体"/>
          <w:color w:val="auto"/>
          <w:sz w:val="24"/>
          <w:szCs w:val="24"/>
          <w:u w:val="single"/>
        </w:rPr>
        <w:t xml:space="preserve">                     </w:t>
      </w:r>
      <w:r>
        <w:rPr>
          <w:rFonts w:hint="eastAsia" w:ascii="宋体" w:hAnsi="宋体" w:cs="宋体"/>
          <w:color w:val="auto"/>
          <w:sz w:val="24"/>
          <w:szCs w:val="24"/>
        </w:rPr>
        <w:t>（采购人名称）：</w:t>
      </w:r>
    </w:p>
    <w:p w14:paraId="3669EAC6">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u w:val="single"/>
        </w:rPr>
        <w:t xml:space="preserve">            </w:t>
      </w:r>
      <w:r>
        <w:rPr>
          <w:rFonts w:hint="eastAsia" w:ascii="宋体" w:hAnsi="宋体" w:cs="宋体"/>
          <w:color w:val="auto"/>
          <w:sz w:val="24"/>
          <w:szCs w:val="24"/>
        </w:rPr>
        <w:t>（供应商法定代表人名称）是</w:t>
      </w:r>
      <w:r>
        <w:rPr>
          <w:rFonts w:hint="eastAsia" w:ascii="宋体" w:hAnsi="宋体" w:cs="宋体"/>
          <w:color w:val="auto"/>
          <w:sz w:val="24"/>
          <w:szCs w:val="24"/>
          <w:u w:val="single"/>
        </w:rPr>
        <w:t xml:space="preserve">                    </w:t>
      </w:r>
      <w:r>
        <w:rPr>
          <w:rFonts w:hint="eastAsia" w:ascii="宋体" w:hAnsi="宋体" w:cs="宋体"/>
          <w:color w:val="auto"/>
          <w:sz w:val="24"/>
          <w:szCs w:val="24"/>
        </w:rPr>
        <w:t>（供应商名称）的法定代表人，特授权</w:t>
      </w:r>
      <w:r>
        <w:rPr>
          <w:rFonts w:hint="eastAsia" w:ascii="宋体" w:hAnsi="宋体" w:cs="宋体"/>
          <w:color w:val="auto"/>
          <w:sz w:val="24"/>
          <w:szCs w:val="24"/>
          <w:u w:val="single"/>
        </w:rPr>
        <w:t xml:space="preserve">          </w:t>
      </w:r>
      <w:r>
        <w:rPr>
          <w:rFonts w:hint="eastAsia" w:ascii="宋体" w:hAnsi="宋体" w:cs="宋体"/>
          <w:color w:val="auto"/>
          <w:sz w:val="24"/>
          <w:szCs w:val="24"/>
        </w:rPr>
        <w:t>（被授权人姓名及身份证代码）代表我单位全权办理上述项目的投标、谈判、签约等具体工作，并签署全部有关文件、协议及合同。</w:t>
      </w:r>
    </w:p>
    <w:p w14:paraId="33096660">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rPr>
        <w:t>我单位对被授权人的签字负全部责任。</w:t>
      </w:r>
    </w:p>
    <w:p w14:paraId="749AF484">
      <w:pPr>
        <w:tabs>
          <w:tab w:val="left" w:pos="6300"/>
        </w:tabs>
        <w:snapToGrid w:val="0"/>
        <w:spacing w:line="500" w:lineRule="exact"/>
        <w:ind w:firstLine="480" w:firstLineChars="200"/>
        <w:rPr>
          <w:rFonts w:ascii="宋体" w:hAnsi="宋体" w:cs="宋体"/>
          <w:color w:val="auto"/>
          <w:sz w:val="24"/>
          <w:szCs w:val="24"/>
        </w:rPr>
      </w:pPr>
      <w:r>
        <w:rPr>
          <w:rFonts w:hint="eastAsia" w:ascii="宋体" w:hAnsi="宋体" w:cs="宋体"/>
          <w:color w:val="auto"/>
          <w:sz w:val="24"/>
          <w:szCs w:val="24"/>
        </w:rPr>
        <w:t>在撤消授权的书面通知以前，本授权书一直有效。被授权人在授权书有效期内签署的所有文件不因授权的撤消而失效。</w:t>
      </w:r>
    </w:p>
    <w:p w14:paraId="7E1D7D39">
      <w:pPr>
        <w:tabs>
          <w:tab w:val="left" w:pos="6300"/>
        </w:tabs>
        <w:snapToGrid w:val="0"/>
        <w:spacing w:line="500" w:lineRule="exact"/>
        <w:ind w:firstLine="570"/>
        <w:rPr>
          <w:rFonts w:ascii="宋体" w:hAnsi="宋体" w:cs="宋体"/>
          <w:color w:val="auto"/>
          <w:sz w:val="24"/>
          <w:szCs w:val="24"/>
        </w:rPr>
      </w:pPr>
    </w:p>
    <w:p w14:paraId="7FBFB038">
      <w:pPr>
        <w:tabs>
          <w:tab w:val="left" w:pos="6300"/>
        </w:tabs>
        <w:snapToGrid w:val="0"/>
        <w:spacing w:line="500" w:lineRule="exact"/>
        <w:ind w:firstLine="570"/>
        <w:rPr>
          <w:rFonts w:ascii="宋体" w:hAnsi="宋体" w:cs="宋体"/>
          <w:color w:val="auto"/>
          <w:sz w:val="24"/>
          <w:szCs w:val="24"/>
        </w:rPr>
      </w:pPr>
    </w:p>
    <w:p w14:paraId="4211E809">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被授权人：                                 供应商法定代表人：</w:t>
      </w:r>
    </w:p>
    <w:p w14:paraId="70B21582">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（签字或盖章）                                （签字及盖章）</w:t>
      </w:r>
    </w:p>
    <w:p w14:paraId="1A96B24F">
      <w:pPr>
        <w:tabs>
          <w:tab w:val="left" w:pos="6300"/>
        </w:tabs>
        <w:snapToGrid w:val="0"/>
        <w:spacing w:line="500" w:lineRule="exact"/>
        <w:ind w:firstLine="570"/>
        <w:rPr>
          <w:rFonts w:ascii="宋体" w:hAnsi="宋体" w:cs="宋体"/>
          <w:color w:val="auto"/>
          <w:sz w:val="24"/>
          <w:szCs w:val="24"/>
        </w:rPr>
      </w:pPr>
    </w:p>
    <w:p w14:paraId="1401F909">
      <w:pPr>
        <w:tabs>
          <w:tab w:val="left" w:pos="6300"/>
        </w:tabs>
        <w:snapToGrid w:val="0"/>
        <w:spacing w:line="500" w:lineRule="exact"/>
        <w:ind w:firstLine="570"/>
        <w:rPr>
          <w:rFonts w:ascii="宋体" w:hAnsi="宋体" w:cs="宋体"/>
          <w:color w:val="auto"/>
          <w:sz w:val="24"/>
          <w:szCs w:val="24"/>
        </w:rPr>
      </w:pPr>
    </w:p>
    <w:p w14:paraId="4E07AA12">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（附：被授权人身份证正反面复印件）</w:t>
      </w:r>
    </w:p>
    <w:p w14:paraId="0FAB827E">
      <w:pPr>
        <w:tabs>
          <w:tab w:val="left" w:pos="6300"/>
        </w:tabs>
        <w:snapToGrid w:val="0"/>
        <w:spacing w:line="500" w:lineRule="exact"/>
        <w:ind w:firstLine="570"/>
        <w:rPr>
          <w:rFonts w:ascii="宋体" w:hAnsi="宋体" w:cs="宋体"/>
          <w:color w:val="auto"/>
          <w:sz w:val="24"/>
          <w:szCs w:val="24"/>
        </w:rPr>
      </w:pPr>
      <w:r>
        <w:rPr>
          <w:rFonts w:hint="eastAsia" w:ascii="宋体" w:hAnsi="宋体" w:cs="宋体"/>
          <w:color w:val="auto"/>
          <w:sz w:val="24"/>
          <w:szCs w:val="24"/>
        </w:rPr>
        <w:t xml:space="preserve">                                          </w:t>
      </w:r>
    </w:p>
    <w:p w14:paraId="77D11B20">
      <w:pPr>
        <w:tabs>
          <w:tab w:val="left" w:pos="6300"/>
        </w:tabs>
        <w:snapToGrid w:val="0"/>
        <w:spacing w:line="500" w:lineRule="exact"/>
        <w:ind w:firstLine="570"/>
        <w:rPr>
          <w:rFonts w:ascii="宋体" w:hAnsi="宋体" w:cs="宋体"/>
          <w:color w:val="auto"/>
          <w:sz w:val="24"/>
          <w:szCs w:val="24"/>
        </w:rPr>
      </w:pPr>
    </w:p>
    <w:p w14:paraId="5D85ACE4">
      <w:pPr>
        <w:tabs>
          <w:tab w:val="left" w:pos="6300"/>
        </w:tabs>
        <w:snapToGrid w:val="0"/>
        <w:spacing w:line="500" w:lineRule="exact"/>
        <w:ind w:firstLine="570"/>
        <w:rPr>
          <w:rFonts w:ascii="宋体" w:hAnsi="宋体" w:cs="宋体"/>
          <w:color w:val="auto"/>
          <w:sz w:val="24"/>
          <w:szCs w:val="24"/>
        </w:rPr>
      </w:pPr>
    </w:p>
    <w:p w14:paraId="112C6326">
      <w:pPr>
        <w:tabs>
          <w:tab w:val="left" w:pos="6300"/>
        </w:tabs>
        <w:snapToGrid w:val="0"/>
        <w:spacing w:line="500" w:lineRule="exact"/>
        <w:ind w:right="480" w:firstLine="570"/>
        <w:jc w:val="right"/>
        <w:rPr>
          <w:rFonts w:ascii="宋体" w:hAnsi="宋体" w:cs="宋体"/>
          <w:color w:val="auto"/>
          <w:sz w:val="24"/>
          <w:szCs w:val="24"/>
        </w:rPr>
      </w:pPr>
      <w:r>
        <w:rPr>
          <w:rFonts w:hint="eastAsia" w:ascii="宋体" w:hAnsi="宋体" w:cs="宋体"/>
          <w:color w:val="auto"/>
          <w:sz w:val="24"/>
          <w:szCs w:val="24"/>
        </w:rPr>
        <w:t>（供应商公章）</w:t>
      </w:r>
    </w:p>
    <w:p w14:paraId="328DAFEB">
      <w:pPr>
        <w:tabs>
          <w:tab w:val="left" w:pos="6300"/>
        </w:tabs>
        <w:snapToGrid w:val="0"/>
        <w:spacing w:line="500" w:lineRule="exact"/>
        <w:ind w:right="480" w:firstLine="570"/>
        <w:jc w:val="right"/>
        <w:rPr>
          <w:rFonts w:ascii="宋体" w:hAnsi="宋体" w:cs="宋体"/>
          <w:color w:val="auto"/>
          <w:sz w:val="24"/>
          <w:szCs w:val="24"/>
        </w:rPr>
      </w:pPr>
      <w:r>
        <w:rPr>
          <w:rFonts w:hint="eastAsia" w:ascii="宋体" w:hAnsi="宋体" w:cs="宋体"/>
          <w:color w:val="auto"/>
          <w:sz w:val="24"/>
          <w:szCs w:val="24"/>
        </w:rPr>
        <w:t>年   月   日</w:t>
      </w:r>
    </w:p>
    <w:p w14:paraId="6FAB5531">
      <w:pPr>
        <w:tabs>
          <w:tab w:val="left" w:pos="6300"/>
        </w:tabs>
        <w:snapToGrid w:val="0"/>
        <w:spacing w:line="500" w:lineRule="exact"/>
        <w:ind w:right="480" w:firstLine="570"/>
        <w:jc w:val="right"/>
        <w:rPr>
          <w:rFonts w:ascii="宋体" w:hAnsi="宋体" w:cs="宋体"/>
          <w:color w:val="auto"/>
          <w:sz w:val="24"/>
          <w:szCs w:val="24"/>
        </w:rPr>
      </w:pPr>
    </w:p>
    <w:p w14:paraId="38F1E1C2">
      <w:pPr>
        <w:tabs>
          <w:tab w:val="left" w:pos="6300"/>
        </w:tabs>
        <w:snapToGrid w:val="0"/>
        <w:spacing w:line="500" w:lineRule="exact"/>
        <w:ind w:right="480" w:firstLine="570"/>
        <w:jc w:val="left"/>
        <w:rPr>
          <w:rFonts w:ascii="宋体" w:hAnsi="宋体" w:cs="宋体"/>
          <w:color w:val="auto"/>
          <w:sz w:val="24"/>
          <w:szCs w:val="24"/>
        </w:rPr>
      </w:pPr>
      <w:r>
        <w:rPr>
          <w:rFonts w:hint="eastAsia" w:ascii="宋体" w:hAnsi="宋体" w:cs="宋体"/>
          <w:color w:val="auto"/>
          <w:sz w:val="24"/>
          <w:szCs w:val="24"/>
        </w:rPr>
        <w:t>注：若为法定代表人办理并签署响应文件的，不提供此文件。</w:t>
      </w:r>
    </w:p>
    <w:p w14:paraId="109FF8E6">
      <w:pPr>
        <w:tabs>
          <w:tab w:val="left" w:pos="6300"/>
        </w:tabs>
        <w:snapToGrid w:val="0"/>
        <w:spacing w:line="360" w:lineRule="auto"/>
        <w:ind w:firstLine="560" w:firstLineChars="200"/>
        <w:rPr>
          <w:rFonts w:ascii="宋体" w:hAnsi="宋体" w:cs="宋体"/>
          <w:color w:val="auto"/>
          <w:sz w:val="24"/>
        </w:rPr>
      </w:pPr>
      <w:r>
        <w:rPr>
          <w:rFonts w:hint="eastAsia" w:ascii="宋体" w:hAnsi="宋体" w:cs="宋体"/>
          <w:color w:val="auto"/>
        </w:rPr>
        <w:br w:type="column"/>
      </w:r>
      <w:r>
        <w:rPr>
          <w:rFonts w:hint="eastAsia" w:ascii="宋体" w:hAnsi="宋体" w:cs="宋体"/>
          <w:color w:val="auto"/>
          <w:sz w:val="24"/>
        </w:rPr>
        <w:t>（四）基本资格条件承诺函（格式）</w:t>
      </w:r>
    </w:p>
    <w:p w14:paraId="11470A4D">
      <w:pPr>
        <w:tabs>
          <w:tab w:val="left" w:pos="6300"/>
        </w:tabs>
        <w:snapToGrid w:val="0"/>
        <w:spacing w:line="360" w:lineRule="auto"/>
        <w:jc w:val="center"/>
        <w:rPr>
          <w:rFonts w:ascii="宋体" w:hAnsi="宋体" w:cs="宋体"/>
          <w:color w:val="auto"/>
          <w:sz w:val="36"/>
          <w:szCs w:val="36"/>
        </w:rPr>
      </w:pPr>
      <w:r>
        <w:rPr>
          <w:rFonts w:hint="eastAsia" w:ascii="宋体" w:hAnsi="宋体" w:cs="宋体"/>
          <w:color w:val="auto"/>
          <w:sz w:val="36"/>
          <w:szCs w:val="36"/>
        </w:rPr>
        <w:t>基本资格条件承诺函</w:t>
      </w:r>
    </w:p>
    <w:p w14:paraId="7F63572E">
      <w:pPr>
        <w:tabs>
          <w:tab w:val="left" w:pos="6300"/>
        </w:tabs>
        <w:snapToGrid w:val="0"/>
        <w:spacing w:line="360" w:lineRule="auto"/>
        <w:rPr>
          <w:rFonts w:ascii="宋体" w:hAnsi="宋体" w:cs="宋体"/>
          <w:color w:val="auto"/>
          <w:sz w:val="24"/>
          <w:szCs w:val="24"/>
        </w:rPr>
      </w:pPr>
    </w:p>
    <w:p w14:paraId="1FDB1CC4">
      <w:pPr>
        <w:tabs>
          <w:tab w:val="left" w:pos="6300"/>
        </w:tabs>
        <w:snapToGrid w:val="0"/>
        <w:spacing w:line="360" w:lineRule="auto"/>
        <w:rPr>
          <w:rFonts w:ascii="宋体" w:hAnsi="宋体" w:cs="宋体"/>
          <w:color w:val="auto"/>
          <w:sz w:val="24"/>
          <w:szCs w:val="24"/>
        </w:rPr>
      </w:pPr>
      <w:r>
        <w:rPr>
          <w:rFonts w:hint="eastAsia" w:ascii="宋体" w:hAnsi="宋体" w:cs="宋体"/>
          <w:color w:val="auto"/>
          <w:sz w:val="24"/>
          <w:szCs w:val="24"/>
        </w:rPr>
        <w:t>致</w:t>
      </w:r>
      <w:r>
        <w:rPr>
          <w:rFonts w:hint="eastAsia" w:ascii="宋体" w:hAnsi="宋体" w:cs="宋体"/>
          <w:color w:val="auto"/>
          <w:sz w:val="24"/>
          <w:szCs w:val="24"/>
          <w:u w:val="single"/>
        </w:rPr>
        <w:t xml:space="preserve">                   </w:t>
      </w:r>
      <w:r>
        <w:rPr>
          <w:rFonts w:hint="eastAsia" w:ascii="宋体" w:hAnsi="宋体" w:cs="宋体"/>
          <w:color w:val="auto"/>
          <w:sz w:val="24"/>
          <w:szCs w:val="24"/>
        </w:rPr>
        <w:t>（采购人名称）：</w:t>
      </w:r>
    </w:p>
    <w:p w14:paraId="64DF773E">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u w:val="single"/>
        </w:rPr>
        <w:t xml:space="preserve">                      </w:t>
      </w:r>
      <w:r>
        <w:rPr>
          <w:rFonts w:hint="eastAsia" w:ascii="宋体" w:hAnsi="宋体" w:cs="宋体"/>
          <w:color w:val="auto"/>
          <w:sz w:val="24"/>
          <w:szCs w:val="24"/>
        </w:rPr>
        <w:t>（供应商名称）郑重承诺：</w:t>
      </w:r>
    </w:p>
    <w:p w14:paraId="4A93A0C5">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1.我方具有良好的商业信誉和健全的财务会计制度，具有履行合同所必需的设备和专业技术能力，具</w:t>
      </w:r>
      <w:r>
        <w:rPr>
          <w:rFonts w:hint="eastAsia" w:ascii="宋体" w:hAnsi="宋体" w:cs="宋体"/>
          <w:color w:val="auto"/>
          <w:sz w:val="24"/>
          <w:szCs w:val="24"/>
          <w:lang w:val="zh-CN"/>
        </w:rPr>
        <w:t>有依法缴纳税收和社会保障金的良好记录</w:t>
      </w:r>
      <w:r>
        <w:rPr>
          <w:rFonts w:hint="eastAsia" w:ascii="宋体" w:hAnsi="宋体" w:cs="宋体"/>
          <w:color w:val="auto"/>
          <w:sz w:val="24"/>
          <w:szCs w:val="24"/>
        </w:rPr>
        <w:t>，参加本项目采购活动前三年内无重大违法活动记录。</w:t>
      </w:r>
    </w:p>
    <w:p w14:paraId="249710F2">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2.我方未列入在信用中国网站（www.creditchina.gov.cn）“失信被执行人”、“重大税收违法案件当事人名单”中，也未列入中国政府采购网（www.ccgp.gov.cn）“政府采购严重违法失信行为记录名单”中。</w:t>
      </w:r>
    </w:p>
    <w:p w14:paraId="1EC9EFE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3.我方在采购项目评审（评标）环节结束后，随时接受采购人、采购代理机构的检查验证，配合提供相关证明材料，证明符合《中华人民共和国政府采购法》规定的供应商基本资格条件。</w:t>
      </w:r>
    </w:p>
    <w:p w14:paraId="0287511C">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我方对以上承诺负全部法律责任。</w:t>
      </w:r>
    </w:p>
    <w:p w14:paraId="0ED1DF19">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特此承诺。</w:t>
      </w:r>
    </w:p>
    <w:p w14:paraId="06522AF8">
      <w:pPr>
        <w:tabs>
          <w:tab w:val="left" w:pos="6300"/>
        </w:tabs>
        <w:snapToGrid w:val="0"/>
        <w:spacing w:line="360" w:lineRule="auto"/>
        <w:rPr>
          <w:rFonts w:ascii="宋体" w:hAnsi="宋体" w:cs="宋体"/>
          <w:color w:val="auto"/>
          <w:sz w:val="24"/>
          <w:szCs w:val="24"/>
        </w:rPr>
      </w:pPr>
    </w:p>
    <w:p w14:paraId="4DBDB749">
      <w:pPr>
        <w:tabs>
          <w:tab w:val="left" w:pos="6300"/>
        </w:tabs>
        <w:snapToGrid w:val="0"/>
        <w:spacing w:line="360" w:lineRule="auto"/>
        <w:ind w:right="424" w:firstLine="570"/>
        <w:jc w:val="right"/>
        <w:rPr>
          <w:rFonts w:ascii="宋体" w:hAnsi="宋体" w:cs="宋体"/>
          <w:color w:val="auto"/>
          <w:sz w:val="24"/>
          <w:szCs w:val="24"/>
        </w:rPr>
      </w:pPr>
      <w:r>
        <w:rPr>
          <w:rFonts w:hint="eastAsia" w:ascii="宋体" w:hAnsi="宋体" w:cs="宋体"/>
          <w:color w:val="auto"/>
          <w:sz w:val="24"/>
          <w:szCs w:val="24"/>
        </w:rPr>
        <w:t>（供应商公章）</w:t>
      </w:r>
    </w:p>
    <w:p w14:paraId="6B8F98E3">
      <w:pPr>
        <w:tabs>
          <w:tab w:val="left" w:pos="6300"/>
        </w:tabs>
        <w:snapToGrid w:val="0"/>
        <w:spacing w:line="360" w:lineRule="auto"/>
        <w:ind w:right="480" w:firstLine="570"/>
        <w:jc w:val="right"/>
        <w:rPr>
          <w:rFonts w:ascii="宋体" w:hAnsi="宋体" w:cs="宋体"/>
          <w:color w:val="auto"/>
          <w:sz w:val="24"/>
          <w:szCs w:val="24"/>
        </w:rPr>
      </w:pPr>
      <w:r>
        <w:rPr>
          <w:rFonts w:hint="eastAsia" w:ascii="宋体" w:hAnsi="宋体" w:cs="宋体"/>
          <w:color w:val="auto"/>
          <w:sz w:val="24"/>
          <w:szCs w:val="24"/>
        </w:rPr>
        <w:t>年   月   日</w:t>
      </w:r>
    </w:p>
    <w:p w14:paraId="209E1D4B">
      <w:pPr>
        <w:spacing w:line="360" w:lineRule="auto"/>
        <w:rPr>
          <w:rFonts w:ascii="宋体" w:hAnsi="宋体" w:cs="宋体"/>
          <w:color w:val="auto"/>
        </w:rPr>
      </w:pPr>
    </w:p>
    <w:p w14:paraId="0F632E73">
      <w:pPr>
        <w:tabs>
          <w:tab w:val="left" w:pos="6300"/>
        </w:tabs>
        <w:snapToGrid w:val="0"/>
        <w:spacing w:line="360" w:lineRule="auto"/>
        <w:ind w:firstLine="480" w:firstLineChars="200"/>
        <w:rPr>
          <w:rFonts w:ascii="宋体" w:hAnsi="宋体" w:cs="宋体"/>
          <w:color w:val="auto"/>
          <w:sz w:val="24"/>
        </w:rPr>
      </w:pPr>
    </w:p>
    <w:p w14:paraId="4FEA31F4">
      <w:pPr>
        <w:tabs>
          <w:tab w:val="left" w:pos="6300"/>
        </w:tabs>
        <w:snapToGrid w:val="0"/>
        <w:spacing w:line="360" w:lineRule="auto"/>
        <w:ind w:firstLine="480" w:firstLineChars="200"/>
        <w:rPr>
          <w:rFonts w:ascii="宋体" w:hAnsi="宋体" w:cs="宋体"/>
          <w:color w:val="auto"/>
          <w:sz w:val="24"/>
        </w:rPr>
      </w:pPr>
    </w:p>
    <w:p w14:paraId="576965A3">
      <w:pPr>
        <w:tabs>
          <w:tab w:val="left" w:pos="6300"/>
        </w:tabs>
        <w:snapToGrid w:val="0"/>
        <w:spacing w:line="360" w:lineRule="auto"/>
        <w:ind w:firstLine="480" w:firstLineChars="200"/>
        <w:rPr>
          <w:rFonts w:ascii="宋体" w:hAnsi="宋体" w:cs="宋体"/>
          <w:color w:val="auto"/>
          <w:sz w:val="24"/>
        </w:rPr>
      </w:pPr>
    </w:p>
    <w:p w14:paraId="00B191C6">
      <w:pPr>
        <w:tabs>
          <w:tab w:val="left" w:pos="6300"/>
        </w:tabs>
        <w:snapToGrid w:val="0"/>
        <w:spacing w:line="360" w:lineRule="auto"/>
        <w:ind w:firstLine="480" w:firstLineChars="200"/>
        <w:rPr>
          <w:rFonts w:ascii="宋体" w:hAnsi="宋体" w:cs="宋体"/>
          <w:color w:val="auto"/>
          <w:sz w:val="24"/>
        </w:rPr>
      </w:pPr>
    </w:p>
    <w:p w14:paraId="48F218EE">
      <w:pPr>
        <w:tabs>
          <w:tab w:val="left" w:pos="6300"/>
        </w:tabs>
        <w:snapToGrid w:val="0"/>
        <w:spacing w:line="360" w:lineRule="auto"/>
        <w:ind w:firstLine="480" w:firstLineChars="200"/>
        <w:rPr>
          <w:rFonts w:ascii="宋体" w:hAnsi="宋体" w:cs="宋体"/>
          <w:color w:val="auto"/>
          <w:sz w:val="24"/>
        </w:rPr>
      </w:pPr>
    </w:p>
    <w:p w14:paraId="0B27451A">
      <w:pPr>
        <w:tabs>
          <w:tab w:val="left" w:pos="6300"/>
        </w:tabs>
        <w:snapToGrid w:val="0"/>
        <w:spacing w:line="360" w:lineRule="auto"/>
        <w:ind w:firstLine="480" w:firstLineChars="200"/>
        <w:rPr>
          <w:rFonts w:ascii="宋体" w:hAnsi="宋体" w:cs="宋体"/>
          <w:color w:val="auto"/>
          <w:sz w:val="24"/>
        </w:rPr>
      </w:pPr>
    </w:p>
    <w:p w14:paraId="7DCAAA20">
      <w:pPr>
        <w:tabs>
          <w:tab w:val="left" w:pos="6300"/>
        </w:tabs>
        <w:snapToGrid w:val="0"/>
        <w:spacing w:line="360" w:lineRule="auto"/>
        <w:ind w:firstLine="480" w:firstLineChars="200"/>
        <w:rPr>
          <w:rFonts w:ascii="宋体" w:hAnsi="宋体" w:cs="宋体"/>
          <w:color w:val="auto"/>
          <w:sz w:val="24"/>
        </w:rPr>
      </w:pPr>
    </w:p>
    <w:p w14:paraId="008EE73C">
      <w:pPr>
        <w:tabs>
          <w:tab w:val="left" w:pos="6300"/>
        </w:tabs>
        <w:snapToGrid w:val="0"/>
        <w:spacing w:line="360" w:lineRule="auto"/>
        <w:ind w:firstLine="480" w:firstLineChars="200"/>
        <w:rPr>
          <w:rFonts w:ascii="宋体" w:hAnsi="宋体" w:cs="宋体"/>
          <w:color w:val="auto"/>
          <w:sz w:val="24"/>
        </w:rPr>
      </w:pPr>
    </w:p>
    <w:p w14:paraId="63C0226F">
      <w:pPr>
        <w:tabs>
          <w:tab w:val="left" w:pos="6300"/>
        </w:tabs>
        <w:snapToGrid w:val="0"/>
        <w:spacing w:line="360" w:lineRule="auto"/>
        <w:ind w:firstLine="480" w:firstLineChars="200"/>
        <w:rPr>
          <w:rFonts w:ascii="宋体" w:hAnsi="宋体" w:cs="宋体"/>
          <w:color w:val="auto"/>
          <w:sz w:val="24"/>
        </w:rPr>
      </w:pPr>
    </w:p>
    <w:p w14:paraId="1B7614AA">
      <w:pPr>
        <w:tabs>
          <w:tab w:val="left" w:pos="6300"/>
        </w:tabs>
        <w:snapToGrid w:val="0"/>
        <w:spacing w:line="360" w:lineRule="auto"/>
        <w:ind w:firstLine="480" w:firstLineChars="200"/>
        <w:rPr>
          <w:rFonts w:ascii="宋体" w:hAnsi="宋体" w:cs="宋体"/>
          <w:color w:val="auto"/>
          <w:sz w:val="24"/>
        </w:rPr>
      </w:pPr>
    </w:p>
    <w:p w14:paraId="74CDA8ED">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（五）特定资格条件证书或证明文件</w:t>
      </w:r>
    </w:p>
    <w:p w14:paraId="10B72F49">
      <w:pPr>
        <w:tabs>
          <w:tab w:val="left" w:pos="6300"/>
        </w:tabs>
        <w:snapToGrid w:val="0"/>
        <w:spacing w:line="360" w:lineRule="auto"/>
        <w:ind w:firstLine="573"/>
        <w:rPr>
          <w:rFonts w:ascii="宋体" w:hAnsi="宋体" w:cs="宋体"/>
          <w:color w:val="auto"/>
          <w:sz w:val="24"/>
          <w:szCs w:val="24"/>
        </w:rPr>
      </w:pPr>
      <w:r>
        <w:rPr>
          <w:rFonts w:hint="eastAsia" w:ascii="宋体" w:hAnsi="宋体" w:cs="宋体"/>
          <w:color w:val="auto"/>
          <w:sz w:val="24"/>
          <w:szCs w:val="24"/>
        </w:rPr>
        <w:t xml:space="preserve">    </w:t>
      </w:r>
    </w:p>
    <w:p w14:paraId="6CA6AD53">
      <w:pPr>
        <w:tabs>
          <w:tab w:val="left" w:pos="6300"/>
        </w:tabs>
        <w:snapToGrid w:val="0"/>
        <w:spacing w:line="360" w:lineRule="auto"/>
        <w:ind w:firstLine="560" w:firstLineChars="200"/>
        <w:rPr>
          <w:rFonts w:ascii="宋体" w:hAnsi="宋体" w:cs="宋体"/>
          <w:color w:val="auto"/>
        </w:rPr>
      </w:pPr>
      <w:r>
        <w:rPr>
          <w:rFonts w:hint="eastAsia" w:ascii="宋体" w:hAnsi="宋体" w:cs="宋体"/>
          <w:color w:val="auto"/>
        </w:rPr>
        <w:br w:type="page"/>
      </w:r>
    </w:p>
    <w:p w14:paraId="7B58933A">
      <w:pPr>
        <w:tabs>
          <w:tab w:val="left" w:pos="6300"/>
        </w:tabs>
        <w:snapToGrid w:val="0"/>
        <w:spacing w:line="360" w:lineRule="auto"/>
        <w:ind w:firstLine="480" w:firstLineChars="200"/>
        <w:rPr>
          <w:rFonts w:ascii="宋体" w:hAnsi="宋体" w:cs="宋体"/>
          <w:color w:val="auto"/>
          <w:sz w:val="24"/>
        </w:rPr>
      </w:pPr>
      <w:r>
        <w:rPr>
          <w:rFonts w:hint="eastAsia" w:ascii="宋体" w:hAnsi="宋体" w:cs="宋体"/>
          <w:color w:val="auto"/>
          <w:sz w:val="24"/>
        </w:rPr>
        <w:t>（六）投标保证金缴纳证明相关材料</w:t>
      </w:r>
    </w:p>
    <w:p w14:paraId="5C2AFA13">
      <w:pPr>
        <w:tabs>
          <w:tab w:val="left" w:pos="6300"/>
        </w:tabs>
        <w:snapToGrid w:val="0"/>
        <w:spacing w:line="360" w:lineRule="auto"/>
        <w:ind w:firstLine="560" w:firstLineChars="200"/>
        <w:rPr>
          <w:rFonts w:ascii="宋体" w:hAnsi="宋体" w:cs="宋体"/>
          <w:color w:val="auto"/>
        </w:rPr>
      </w:pPr>
    </w:p>
    <w:p w14:paraId="4A1783E7">
      <w:pPr>
        <w:tabs>
          <w:tab w:val="left" w:pos="6300"/>
        </w:tabs>
        <w:snapToGrid w:val="0"/>
        <w:spacing w:line="360" w:lineRule="auto"/>
        <w:ind w:firstLine="560" w:firstLineChars="200"/>
        <w:rPr>
          <w:rFonts w:ascii="宋体" w:hAnsi="宋体" w:cs="宋体"/>
          <w:color w:val="auto"/>
        </w:rPr>
      </w:pPr>
    </w:p>
    <w:p w14:paraId="6E44DCAD">
      <w:pPr>
        <w:tabs>
          <w:tab w:val="left" w:pos="6300"/>
        </w:tabs>
        <w:snapToGrid w:val="0"/>
        <w:spacing w:line="360" w:lineRule="auto"/>
        <w:ind w:firstLine="560" w:firstLineChars="200"/>
        <w:rPr>
          <w:rFonts w:ascii="宋体" w:hAnsi="宋体" w:cs="宋体"/>
          <w:color w:val="auto"/>
        </w:rPr>
      </w:pPr>
    </w:p>
    <w:p w14:paraId="57C8F61D">
      <w:pPr>
        <w:tabs>
          <w:tab w:val="left" w:pos="6300"/>
        </w:tabs>
        <w:snapToGrid w:val="0"/>
        <w:spacing w:line="360" w:lineRule="auto"/>
        <w:ind w:firstLine="560" w:firstLineChars="200"/>
        <w:rPr>
          <w:rFonts w:ascii="宋体" w:hAnsi="宋体" w:cs="宋体"/>
          <w:color w:val="auto"/>
        </w:rPr>
      </w:pPr>
    </w:p>
    <w:p w14:paraId="6E285259">
      <w:pPr>
        <w:tabs>
          <w:tab w:val="left" w:pos="6300"/>
        </w:tabs>
        <w:snapToGrid w:val="0"/>
        <w:spacing w:line="360" w:lineRule="auto"/>
        <w:ind w:firstLine="560" w:firstLineChars="200"/>
        <w:rPr>
          <w:rFonts w:ascii="宋体" w:hAnsi="宋体" w:cs="宋体"/>
          <w:color w:val="auto"/>
        </w:rPr>
      </w:pPr>
    </w:p>
    <w:p w14:paraId="1E2FF741">
      <w:pPr>
        <w:tabs>
          <w:tab w:val="left" w:pos="6300"/>
        </w:tabs>
        <w:snapToGrid w:val="0"/>
        <w:spacing w:line="360" w:lineRule="auto"/>
        <w:ind w:firstLine="560" w:firstLineChars="200"/>
        <w:rPr>
          <w:rFonts w:ascii="宋体" w:hAnsi="宋体" w:cs="宋体"/>
          <w:color w:val="auto"/>
        </w:rPr>
      </w:pPr>
    </w:p>
    <w:p w14:paraId="36DD726F">
      <w:pPr>
        <w:tabs>
          <w:tab w:val="left" w:pos="6300"/>
        </w:tabs>
        <w:snapToGrid w:val="0"/>
        <w:spacing w:line="360" w:lineRule="auto"/>
        <w:ind w:firstLine="560" w:firstLineChars="200"/>
        <w:rPr>
          <w:rFonts w:ascii="宋体" w:hAnsi="宋体" w:cs="宋体"/>
          <w:color w:val="auto"/>
        </w:rPr>
      </w:pPr>
    </w:p>
    <w:p w14:paraId="22BD9B40">
      <w:pPr>
        <w:tabs>
          <w:tab w:val="left" w:pos="6300"/>
        </w:tabs>
        <w:snapToGrid w:val="0"/>
        <w:spacing w:line="360" w:lineRule="auto"/>
        <w:ind w:firstLine="560" w:firstLineChars="200"/>
        <w:rPr>
          <w:rFonts w:ascii="宋体" w:hAnsi="宋体" w:cs="宋体"/>
          <w:color w:val="auto"/>
        </w:rPr>
      </w:pPr>
    </w:p>
    <w:p w14:paraId="24C5C539">
      <w:pPr>
        <w:tabs>
          <w:tab w:val="left" w:pos="6300"/>
        </w:tabs>
        <w:snapToGrid w:val="0"/>
        <w:spacing w:line="360" w:lineRule="auto"/>
        <w:ind w:firstLine="560" w:firstLineChars="200"/>
        <w:rPr>
          <w:rFonts w:ascii="宋体" w:hAnsi="宋体" w:cs="宋体"/>
          <w:color w:val="auto"/>
        </w:rPr>
      </w:pPr>
    </w:p>
    <w:p w14:paraId="1A3AE0D3">
      <w:pPr>
        <w:tabs>
          <w:tab w:val="left" w:pos="6300"/>
        </w:tabs>
        <w:snapToGrid w:val="0"/>
        <w:spacing w:line="360" w:lineRule="auto"/>
        <w:ind w:firstLine="560" w:firstLineChars="200"/>
        <w:rPr>
          <w:rFonts w:ascii="宋体" w:hAnsi="宋体" w:cs="宋体"/>
          <w:color w:val="auto"/>
        </w:rPr>
      </w:pPr>
    </w:p>
    <w:p w14:paraId="77A8F1FB">
      <w:pPr>
        <w:tabs>
          <w:tab w:val="left" w:pos="6300"/>
        </w:tabs>
        <w:snapToGrid w:val="0"/>
        <w:spacing w:line="360" w:lineRule="auto"/>
        <w:ind w:firstLine="560" w:firstLineChars="200"/>
        <w:rPr>
          <w:rFonts w:ascii="宋体" w:hAnsi="宋体" w:cs="宋体"/>
          <w:color w:val="auto"/>
        </w:rPr>
      </w:pPr>
    </w:p>
    <w:p w14:paraId="71B90421">
      <w:pPr>
        <w:tabs>
          <w:tab w:val="left" w:pos="6300"/>
        </w:tabs>
        <w:snapToGrid w:val="0"/>
        <w:spacing w:line="360" w:lineRule="auto"/>
        <w:ind w:firstLine="560" w:firstLineChars="200"/>
        <w:rPr>
          <w:rFonts w:ascii="宋体" w:hAnsi="宋体" w:cs="宋体"/>
          <w:color w:val="auto"/>
        </w:rPr>
      </w:pPr>
    </w:p>
    <w:p w14:paraId="0EFE01F1">
      <w:pPr>
        <w:tabs>
          <w:tab w:val="left" w:pos="6300"/>
        </w:tabs>
        <w:snapToGrid w:val="0"/>
        <w:spacing w:line="360" w:lineRule="auto"/>
        <w:ind w:firstLine="560" w:firstLineChars="200"/>
        <w:rPr>
          <w:rFonts w:ascii="宋体" w:hAnsi="宋体" w:cs="宋体"/>
          <w:color w:val="auto"/>
        </w:rPr>
      </w:pPr>
    </w:p>
    <w:p w14:paraId="08DF781A">
      <w:pPr>
        <w:tabs>
          <w:tab w:val="left" w:pos="6300"/>
        </w:tabs>
        <w:snapToGrid w:val="0"/>
        <w:spacing w:line="360" w:lineRule="auto"/>
        <w:ind w:firstLine="560" w:firstLineChars="200"/>
        <w:rPr>
          <w:rFonts w:ascii="宋体" w:hAnsi="宋体" w:cs="宋体"/>
          <w:color w:val="auto"/>
        </w:rPr>
      </w:pPr>
    </w:p>
    <w:p w14:paraId="124DA4A9">
      <w:pPr>
        <w:tabs>
          <w:tab w:val="left" w:pos="6300"/>
        </w:tabs>
        <w:snapToGrid w:val="0"/>
        <w:spacing w:line="360" w:lineRule="auto"/>
        <w:ind w:firstLine="560" w:firstLineChars="200"/>
        <w:rPr>
          <w:rFonts w:ascii="宋体" w:hAnsi="宋体" w:cs="宋体"/>
          <w:color w:val="auto"/>
        </w:rPr>
      </w:pPr>
    </w:p>
    <w:p w14:paraId="1018BDAA">
      <w:pPr>
        <w:tabs>
          <w:tab w:val="left" w:pos="6300"/>
        </w:tabs>
        <w:snapToGrid w:val="0"/>
        <w:spacing w:line="360" w:lineRule="auto"/>
        <w:ind w:firstLine="560" w:firstLineChars="200"/>
        <w:rPr>
          <w:rFonts w:ascii="宋体" w:hAnsi="宋体" w:cs="宋体"/>
          <w:color w:val="auto"/>
        </w:rPr>
      </w:pPr>
    </w:p>
    <w:p w14:paraId="45ADEEDE">
      <w:pPr>
        <w:tabs>
          <w:tab w:val="left" w:pos="6300"/>
        </w:tabs>
        <w:snapToGrid w:val="0"/>
        <w:spacing w:line="360" w:lineRule="auto"/>
        <w:ind w:firstLine="560" w:firstLineChars="200"/>
        <w:rPr>
          <w:rFonts w:ascii="宋体" w:hAnsi="宋体" w:cs="宋体"/>
          <w:color w:val="auto"/>
        </w:rPr>
      </w:pPr>
    </w:p>
    <w:p w14:paraId="38544DCF">
      <w:pPr>
        <w:tabs>
          <w:tab w:val="left" w:pos="6300"/>
        </w:tabs>
        <w:snapToGrid w:val="0"/>
        <w:spacing w:line="360" w:lineRule="auto"/>
        <w:ind w:firstLine="560" w:firstLineChars="200"/>
        <w:rPr>
          <w:rFonts w:ascii="宋体" w:hAnsi="宋体" w:cs="宋体"/>
          <w:color w:val="auto"/>
        </w:rPr>
      </w:pPr>
    </w:p>
    <w:p w14:paraId="5C8265CD">
      <w:pPr>
        <w:tabs>
          <w:tab w:val="left" w:pos="6300"/>
        </w:tabs>
        <w:snapToGrid w:val="0"/>
        <w:spacing w:line="360" w:lineRule="auto"/>
        <w:ind w:firstLine="560" w:firstLineChars="200"/>
        <w:rPr>
          <w:rFonts w:ascii="宋体" w:hAnsi="宋体" w:cs="宋体"/>
          <w:color w:val="auto"/>
        </w:rPr>
      </w:pPr>
    </w:p>
    <w:p w14:paraId="541B6715">
      <w:pPr>
        <w:tabs>
          <w:tab w:val="left" w:pos="6300"/>
        </w:tabs>
        <w:snapToGrid w:val="0"/>
        <w:spacing w:line="360" w:lineRule="auto"/>
        <w:ind w:firstLine="560" w:firstLineChars="200"/>
        <w:rPr>
          <w:rFonts w:ascii="宋体" w:hAnsi="宋体" w:cs="宋体"/>
          <w:color w:val="auto"/>
        </w:rPr>
      </w:pPr>
    </w:p>
    <w:p w14:paraId="6E43BB03">
      <w:pPr>
        <w:tabs>
          <w:tab w:val="left" w:pos="6300"/>
        </w:tabs>
        <w:snapToGrid w:val="0"/>
        <w:spacing w:line="360" w:lineRule="auto"/>
        <w:ind w:firstLine="560" w:firstLineChars="200"/>
        <w:rPr>
          <w:rFonts w:ascii="宋体" w:hAnsi="宋体" w:cs="宋体"/>
          <w:color w:val="auto"/>
        </w:rPr>
      </w:pPr>
    </w:p>
    <w:p w14:paraId="12652AB0">
      <w:pPr>
        <w:tabs>
          <w:tab w:val="left" w:pos="6300"/>
        </w:tabs>
        <w:snapToGrid w:val="0"/>
        <w:spacing w:line="360" w:lineRule="auto"/>
        <w:ind w:firstLine="560" w:firstLineChars="200"/>
        <w:rPr>
          <w:rFonts w:ascii="宋体" w:hAnsi="宋体" w:cs="宋体"/>
          <w:color w:val="auto"/>
        </w:rPr>
      </w:pPr>
    </w:p>
    <w:p w14:paraId="4B090CCE">
      <w:pPr>
        <w:tabs>
          <w:tab w:val="left" w:pos="6300"/>
        </w:tabs>
        <w:snapToGrid w:val="0"/>
        <w:spacing w:line="360" w:lineRule="auto"/>
        <w:ind w:firstLine="560" w:firstLineChars="200"/>
        <w:rPr>
          <w:rFonts w:ascii="宋体" w:hAnsi="宋体" w:cs="宋体"/>
          <w:color w:val="auto"/>
        </w:rPr>
      </w:pPr>
    </w:p>
    <w:p w14:paraId="1BD62F19">
      <w:pPr>
        <w:tabs>
          <w:tab w:val="left" w:pos="6300"/>
        </w:tabs>
        <w:snapToGrid w:val="0"/>
        <w:spacing w:line="360" w:lineRule="auto"/>
        <w:ind w:firstLine="560" w:firstLineChars="200"/>
        <w:rPr>
          <w:rFonts w:ascii="宋体" w:hAnsi="宋体" w:cs="宋体"/>
          <w:color w:val="auto"/>
        </w:rPr>
      </w:pPr>
    </w:p>
    <w:p w14:paraId="057717B2">
      <w:pPr>
        <w:tabs>
          <w:tab w:val="left" w:pos="6300"/>
        </w:tabs>
        <w:snapToGrid w:val="0"/>
        <w:spacing w:line="360" w:lineRule="auto"/>
        <w:ind w:firstLine="560" w:firstLineChars="200"/>
        <w:rPr>
          <w:rFonts w:ascii="宋体" w:hAnsi="宋体" w:cs="宋体"/>
          <w:color w:val="auto"/>
        </w:rPr>
      </w:pPr>
    </w:p>
    <w:p w14:paraId="26A504C7">
      <w:pPr>
        <w:tabs>
          <w:tab w:val="left" w:pos="6300"/>
        </w:tabs>
        <w:snapToGrid w:val="0"/>
        <w:spacing w:line="360" w:lineRule="auto"/>
        <w:ind w:firstLine="480" w:firstLineChars="200"/>
        <w:rPr>
          <w:rFonts w:ascii="宋体" w:hAnsi="宋体" w:cs="宋体"/>
          <w:color w:val="auto"/>
          <w:sz w:val="24"/>
        </w:rPr>
      </w:pPr>
    </w:p>
    <w:p w14:paraId="1091BA50">
      <w:pPr>
        <w:tabs>
          <w:tab w:val="left" w:pos="6300"/>
        </w:tabs>
        <w:snapToGrid w:val="0"/>
        <w:spacing w:line="360" w:lineRule="auto"/>
        <w:ind w:firstLine="480" w:firstLineChars="200"/>
        <w:rPr>
          <w:rFonts w:ascii="宋体" w:hAnsi="宋体" w:cs="宋体"/>
          <w:color w:val="auto"/>
          <w:sz w:val="24"/>
          <w:szCs w:val="24"/>
        </w:rPr>
      </w:pPr>
      <w:r>
        <w:rPr>
          <w:rFonts w:hint="eastAsia" w:ascii="宋体" w:hAnsi="宋体" w:cs="宋体"/>
          <w:color w:val="auto"/>
          <w:sz w:val="24"/>
        </w:rPr>
        <w:t>（七）其他应提供的资料</w:t>
      </w:r>
      <w:r>
        <w:rPr>
          <w:rFonts w:hint="eastAsia" w:ascii="宋体" w:hAnsi="宋体" w:cs="宋体"/>
          <w:color w:val="auto"/>
          <w:sz w:val="24"/>
          <w:szCs w:val="24"/>
        </w:rPr>
        <w:t>（自附）</w:t>
      </w:r>
    </w:p>
    <w:p w14:paraId="1E051C5D">
      <w:pPr>
        <w:ind w:firstLine="480" w:firstLineChars="200"/>
        <w:jc w:val="left"/>
        <w:rPr>
          <w:rFonts w:ascii="宋体" w:hAnsi="宋体" w:cs="宋体"/>
          <w:color w:val="auto"/>
          <w:sz w:val="24"/>
          <w:szCs w:val="24"/>
        </w:rPr>
      </w:pPr>
    </w:p>
    <w:p w14:paraId="63DDC967">
      <w:pPr>
        <w:ind w:firstLine="480" w:firstLineChars="200"/>
        <w:jc w:val="left"/>
        <w:rPr>
          <w:rFonts w:ascii="宋体" w:hAnsi="宋体" w:cs="宋体"/>
          <w:color w:val="auto"/>
          <w:sz w:val="24"/>
          <w:szCs w:val="24"/>
        </w:rPr>
      </w:pPr>
    </w:p>
    <w:p w14:paraId="39ADB43B">
      <w:pPr>
        <w:ind w:firstLine="480" w:firstLineChars="200"/>
        <w:jc w:val="left"/>
        <w:rPr>
          <w:rFonts w:ascii="宋体" w:hAnsi="宋体" w:cs="宋体"/>
          <w:color w:val="auto"/>
          <w:sz w:val="24"/>
          <w:szCs w:val="24"/>
        </w:rPr>
      </w:pPr>
    </w:p>
    <w:p w14:paraId="20939DEF">
      <w:pPr>
        <w:ind w:firstLine="480" w:firstLineChars="200"/>
        <w:jc w:val="left"/>
        <w:rPr>
          <w:rFonts w:ascii="宋体" w:hAnsi="宋体" w:cs="宋体"/>
          <w:color w:val="auto"/>
          <w:sz w:val="24"/>
          <w:szCs w:val="24"/>
        </w:rPr>
      </w:pPr>
    </w:p>
    <w:p w14:paraId="605834E3">
      <w:pPr>
        <w:jc w:val="left"/>
        <w:rPr>
          <w:rFonts w:ascii="宋体" w:hAnsi="宋体" w:cs="宋体"/>
          <w:color w:val="auto"/>
          <w:sz w:val="24"/>
          <w:szCs w:val="24"/>
        </w:rPr>
      </w:pPr>
    </w:p>
    <w:p w14:paraId="29D0EBC2">
      <w:pPr>
        <w:tabs>
          <w:tab w:val="left" w:pos="6300"/>
        </w:tabs>
        <w:snapToGrid w:val="0"/>
        <w:spacing w:line="500" w:lineRule="exact"/>
        <w:rPr>
          <w:rFonts w:ascii="宋体" w:hAnsi="宋体" w:cs="宋体"/>
          <w:color w:val="auto"/>
          <w:sz w:val="24"/>
          <w:szCs w:val="24"/>
        </w:rPr>
      </w:pPr>
    </w:p>
    <w:p w14:paraId="7BC25992">
      <w:pPr>
        <w:pStyle w:val="5"/>
        <w:rPr>
          <w:rFonts w:ascii="宋体" w:hAnsi="宋体" w:eastAsia="宋体" w:cs="宋体"/>
          <w:color w:val="auto"/>
          <w:sz w:val="24"/>
          <w:szCs w:val="24"/>
        </w:rPr>
      </w:pPr>
    </w:p>
    <w:p w14:paraId="482DE272">
      <w:pPr>
        <w:rPr>
          <w:rFonts w:ascii="宋体" w:hAnsi="宋体" w:cs="宋体"/>
          <w:color w:val="auto"/>
          <w:sz w:val="24"/>
          <w:szCs w:val="24"/>
        </w:rPr>
      </w:pPr>
    </w:p>
    <w:p w14:paraId="352917D7">
      <w:pPr>
        <w:pStyle w:val="5"/>
        <w:rPr>
          <w:rFonts w:ascii="宋体" w:hAnsi="宋体" w:eastAsia="宋体" w:cs="宋体"/>
          <w:color w:val="auto"/>
          <w:sz w:val="24"/>
          <w:szCs w:val="24"/>
        </w:rPr>
      </w:pPr>
    </w:p>
    <w:p w14:paraId="62D7C11D">
      <w:pPr>
        <w:rPr>
          <w:rFonts w:ascii="宋体" w:hAnsi="宋体" w:cs="宋体"/>
          <w:color w:val="auto"/>
          <w:sz w:val="24"/>
          <w:szCs w:val="24"/>
        </w:rPr>
      </w:pPr>
    </w:p>
    <w:p w14:paraId="79BD406C">
      <w:pPr>
        <w:pStyle w:val="5"/>
        <w:rPr>
          <w:rFonts w:ascii="宋体" w:hAnsi="宋体" w:eastAsia="宋体" w:cs="宋体"/>
          <w:color w:val="auto"/>
          <w:sz w:val="24"/>
          <w:szCs w:val="24"/>
        </w:rPr>
      </w:pPr>
    </w:p>
    <w:p w14:paraId="3223D6E8">
      <w:pPr>
        <w:rPr>
          <w:rFonts w:ascii="宋体" w:hAnsi="宋体" w:cs="宋体"/>
          <w:color w:val="auto"/>
          <w:sz w:val="24"/>
          <w:szCs w:val="24"/>
        </w:rPr>
      </w:pPr>
    </w:p>
    <w:p w14:paraId="7C4BFC3C">
      <w:pPr>
        <w:pStyle w:val="5"/>
        <w:rPr>
          <w:color w:val="auto"/>
        </w:rPr>
      </w:pPr>
    </w:p>
    <w:p w14:paraId="4F59037D">
      <w:pPr>
        <w:tabs>
          <w:tab w:val="left" w:pos="6300"/>
        </w:tabs>
        <w:snapToGrid w:val="0"/>
        <w:spacing w:line="500" w:lineRule="exact"/>
        <w:rPr>
          <w:rFonts w:ascii="宋体" w:hAnsi="宋体" w:cs="宋体"/>
          <w:color w:val="auto"/>
          <w:sz w:val="24"/>
          <w:szCs w:val="24"/>
        </w:rPr>
      </w:pPr>
    </w:p>
    <w:p w14:paraId="1CB02D05">
      <w:pPr>
        <w:tabs>
          <w:tab w:val="left" w:pos="6300"/>
        </w:tabs>
        <w:snapToGrid w:val="0"/>
        <w:spacing w:line="500" w:lineRule="exact"/>
        <w:jc w:val="center"/>
        <w:rPr>
          <w:rFonts w:ascii="宋体" w:hAnsi="宋体" w:cs="宋体"/>
          <w:color w:val="auto"/>
          <w:sz w:val="24"/>
          <w:szCs w:val="24"/>
        </w:rPr>
      </w:pPr>
      <w:r>
        <w:rPr>
          <w:rFonts w:hint="eastAsia" w:ascii="宋体" w:hAnsi="宋体" w:cs="宋体"/>
          <w:color w:val="auto"/>
          <w:sz w:val="24"/>
          <w:szCs w:val="24"/>
        </w:rPr>
        <w:t>（结束）</w:t>
      </w:r>
      <w:r>
        <w:rPr>
          <w:rFonts w:hint="eastAsia" w:ascii="宋体" w:hAnsi="宋体" w:cs="宋体"/>
          <w:color w:val="auto"/>
          <w:sz w:val="24"/>
          <w:szCs w:val="24"/>
        </w:rPr>
        <w:br w:type="page"/>
      </w:r>
    </w:p>
    <w:p w14:paraId="3F20BE4D">
      <w:pPr>
        <w:jc w:val="center"/>
        <w:rPr>
          <w:rFonts w:ascii="宋体" w:hAnsi="宋体" w:cs="宋体"/>
          <w:b/>
          <w:bCs/>
          <w:color w:val="auto"/>
          <w:sz w:val="44"/>
          <w:szCs w:val="44"/>
        </w:rPr>
      </w:pPr>
    </w:p>
    <w:p w14:paraId="6199D26F">
      <w:pPr>
        <w:jc w:val="center"/>
        <w:rPr>
          <w:rFonts w:ascii="宋体" w:hAnsi="宋体" w:cs="宋体"/>
          <w:color w:val="auto"/>
          <w:sz w:val="36"/>
          <w:szCs w:val="36"/>
        </w:rPr>
      </w:pPr>
      <w:r>
        <w:rPr>
          <w:rFonts w:hint="eastAsia" w:ascii="宋体" w:hAnsi="宋体" w:cs="宋体"/>
          <w:b/>
          <w:bCs/>
          <w:color w:val="auto"/>
          <w:sz w:val="36"/>
          <w:szCs w:val="36"/>
        </w:rPr>
        <w:t>采购文件发售登记表</w:t>
      </w:r>
    </w:p>
    <w:p w14:paraId="7C693BC7">
      <w:pPr>
        <w:rPr>
          <w:rFonts w:hint="eastAsia" w:asciiTheme="minorEastAsia" w:hAnsiTheme="minorEastAsia" w:eastAsiaTheme="minorEastAsia" w:cstheme="minorEastAsia"/>
          <w:b/>
          <w:bCs/>
          <w:color w:val="auto"/>
          <w:spacing w:val="40"/>
        </w:rPr>
      </w:pPr>
    </w:p>
    <w:tbl>
      <w:tblPr>
        <w:tblStyle w:val="58"/>
        <w:tblW w:w="0" w:type="auto"/>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2"/>
        <w:gridCol w:w="2391"/>
        <w:gridCol w:w="1051"/>
        <w:gridCol w:w="3965"/>
      </w:tblGrid>
      <w:tr w14:paraId="5646B200">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jc w:val="center"/>
        </w:trPr>
        <w:tc>
          <w:tcPr>
            <w:tcW w:w="1832" w:type="dxa"/>
            <w:vAlign w:val="center"/>
          </w:tcPr>
          <w:p w14:paraId="1809212D">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项目号</w:t>
            </w:r>
          </w:p>
        </w:tc>
        <w:tc>
          <w:tcPr>
            <w:tcW w:w="7407" w:type="dxa"/>
            <w:gridSpan w:val="3"/>
            <w:vAlign w:val="center"/>
          </w:tcPr>
          <w:p w14:paraId="0BB20504">
            <w:pPr>
              <w:jc w:val="center"/>
              <w:rPr>
                <w:rFonts w:hint="eastAsia" w:asciiTheme="minorEastAsia" w:hAnsiTheme="minorEastAsia" w:eastAsiaTheme="minorEastAsia" w:cstheme="minorEastAsia"/>
                <w:color w:val="auto"/>
                <w:szCs w:val="21"/>
              </w:rPr>
            </w:pPr>
          </w:p>
        </w:tc>
      </w:tr>
      <w:tr w14:paraId="6A4BFF7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jc w:val="center"/>
        </w:trPr>
        <w:tc>
          <w:tcPr>
            <w:tcW w:w="1832" w:type="dxa"/>
            <w:vAlign w:val="center"/>
          </w:tcPr>
          <w:p w14:paraId="60519A77">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项目名称</w:t>
            </w:r>
          </w:p>
        </w:tc>
        <w:tc>
          <w:tcPr>
            <w:tcW w:w="7407" w:type="dxa"/>
            <w:gridSpan w:val="3"/>
            <w:vAlign w:val="center"/>
          </w:tcPr>
          <w:p w14:paraId="20183844">
            <w:pPr>
              <w:jc w:val="center"/>
              <w:rPr>
                <w:rFonts w:hint="eastAsia" w:asciiTheme="minorEastAsia" w:hAnsiTheme="minorEastAsia" w:eastAsiaTheme="minorEastAsia" w:cstheme="minorEastAsia"/>
                <w:color w:val="auto"/>
                <w:szCs w:val="21"/>
              </w:rPr>
            </w:pPr>
          </w:p>
        </w:tc>
      </w:tr>
      <w:tr w14:paraId="7DF2344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1832" w:type="dxa"/>
            <w:vAlign w:val="center"/>
          </w:tcPr>
          <w:p w14:paraId="5F1E2F1F">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供应商名称</w:t>
            </w:r>
          </w:p>
        </w:tc>
        <w:tc>
          <w:tcPr>
            <w:tcW w:w="7407" w:type="dxa"/>
            <w:gridSpan w:val="3"/>
            <w:vAlign w:val="center"/>
          </w:tcPr>
          <w:p w14:paraId="7704550B">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（供应商公章）</w:t>
            </w:r>
          </w:p>
        </w:tc>
      </w:tr>
      <w:tr w14:paraId="3D11AD94">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832" w:type="dxa"/>
            <w:vAlign w:val="center"/>
          </w:tcPr>
          <w:p w14:paraId="0BD50E2C">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联系人</w:t>
            </w:r>
          </w:p>
        </w:tc>
        <w:tc>
          <w:tcPr>
            <w:tcW w:w="2391" w:type="dxa"/>
            <w:vAlign w:val="center"/>
          </w:tcPr>
          <w:p w14:paraId="26704369">
            <w:pPr>
              <w:jc w:val="center"/>
              <w:rPr>
                <w:rFonts w:hint="eastAsia" w:asciiTheme="minorEastAsia" w:hAnsiTheme="minorEastAsia" w:eastAsiaTheme="minorEastAsia" w:cstheme="minorEastAsia"/>
                <w:color w:val="auto"/>
                <w:szCs w:val="21"/>
              </w:rPr>
            </w:pPr>
          </w:p>
        </w:tc>
        <w:tc>
          <w:tcPr>
            <w:tcW w:w="1051" w:type="dxa"/>
            <w:vAlign w:val="center"/>
          </w:tcPr>
          <w:p w14:paraId="235F6163">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手机</w:t>
            </w:r>
          </w:p>
        </w:tc>
        <w:tc>
          <w:tcPr>
            <w:tcW w:w="3965" w:type="dxa"/>
            <w:vAlign w:val="center"/>
          </w:tcPr>
          <w:p w14:paraId="32C0B4C6">
            <w:pPr>
              <w:jc w:val="center"/>
              <w:rPr>
                <w:rFonts w:hint="eastAsia" w:asciiTheme="minorEastAsia" w:hAnsiTheme="minorEastAsia" w:eastAsiaTheme="minorEastAsia" w:cstheme="minorEastAsia"/>
                <w:color w:val="auto"/>
                <w:szCs w:val="21"/>
              </w:rPr>
            </w:pPr>
          </w:p>
        </w:tc>
      </w:tr>
      <w:tr w14:paraId="6CAB419E">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1832" w:type="dxa"/>
            <w:vAlign w:val="center"/>
          </w:tcPr>
          <w:p w14:paraId="7CE8DBBB">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办公电话</w:t>
            </w:r>
          </w:p>
        </w:tc>
        <w:tc>
          <w:tcPr>
            <w:tcW w:w="2391" w:type="dxa"/>
            <w:vAlign w:val="center"/>
          </w:tcPr>
          <w:p w14:paraId="4E503540">
            <w:pPr>
              <w:jc w:val="center"/>
              <w:rPr>
                <w:rFonts w:hint="eastAsia" w:asciiTheme="minorEastAsia" w:hAnsiTheme="minorEastAsia" w:eastAsiaTheme="minorEastAsia" w:cstheme="minorEastAsia"/>
                <w:color w:val="auto"/>
                <w:szCs w:val="21"/>
              </w:rPr>
            </w:pPr>
          </w:p>
        </w:tc>
        <w:tc>
          <w:tcPr>
            <w:tcW w:w="1051" w:type="dxa"/>
            <w:vAlign w:val="center"/>
          </w:tcPr>
          <w:p w14:paraId="4C3B4D20">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传真</w:t>
            </w:r>
          </w:p>
        </w:tc>
        <w:tc>
          <w:tcPr>
            <w:tcW w:w="3965" w:type="dxa"/>
            <w:vAlign w:val="center"/>
          </w:tcPr>
          <w:p w14:paraId="38EA18DF">
            <w:pPr>
              <w:jc w:val="center"/>
              <w:rPr>
                <w:rFonts w:hint="eastAsia" w:asciiTheme="minorEastAsia" w:hAnsiTheme="minorEastAsia" w:eastAsiaTheme="minorEastAsia" w:cstheme="minorEastAsia"/>
                <w:color w:val="auto"/>
                <w:szCs w:val="21"/>
              </w:rPr>
            </w:pPr>
          </w:p>
        </w:tc>
      </w:tr>
      <w:tr w14:paraId="269355E5">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1832" w:type="dxa"/>
            <w:vAlign w:val="center"/>
          </w:tcPr>
          <w:p w14:paraId="3C5CA810">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E-mail</w:t>
            </w:r>
          </w:p>
        </w:tc>
        <w:tc>
          <w:tcPr>
            <w:tcW w:w="7407" w:type="dxa"/>
            <w:gridSpan w:val="3"/>
            <w:vAlign w:val="center"/>
          </w:tcPr>
          <w:p w14:paraId="15E9C6A9">
            <w:pPr>
              <w:jc w:val="center"/>
              <w:rPr>
                <w:rFonts w:hint="eastAsia" w:asciiTheme="minorEastAsia" w:hAnsiTheme="minorEastAsia" w:eastAsiaTheme="minorEastAsia" w:cstheme="minorEastAsia"/>
                <w:color w:val="auto"/>
                <w:szCs w:val="21"/>
              </w:rPr>
            </w:pPr>
          </w:p>
        </w:tc>
      </w:tr>
      <w:tr w14:paraId="7420417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jc w:val="center"/>
        </w:trPr>
        <w:tc>
          <w:tcPr>
            <w:tcW w:w="1832" w:type="dxa"/>
            <w:vAlign w:val="center"/>
          </w:tcPr>
          <w:p w14:paraId="2BBAA358">
            <w:pPr>
              <w:jc w:val="center"/>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单位地址</w:t>
            </w:r>
          </w:p>
        </w:tc>
        <w:tc>
          <w:tcPr>
            <w:tcW w:w="7407" w:type="dxa"/>
            <w:gridSpan w:val="3"/>
            <w:vAlign w:val="center"/>
          </w:tcPr>
          <w:p w14:paraId="48FCEFC3">
            <w:pPr>
              <w:jc w:val="center"/>
              <w:rPr>
                <w:rFonts w:hint="eastAsia" w:asciiTheme="minorEastAsia" w:hAnsiTheme="minorEastAsia" w:eastAsiaTheme="minorEastAsia" w:cstheme="minorEastAsia"/>
                <w:color w:val="auto"/>
                <w:szCs w:val="21"/>
              </w:rPr>
            </w:pPr>
          </w:p>
        </w:tc>
      </w:tr>
    </w:tbl>
    <w:p w14:paraId="147F3281">
      <w:pPr>
        <w:pStyle w:val="279"/>
        <w:spacing w:before="0" w:after="0"/>
        <w:ind w:left="0" w:right="0" w:firstLine="280" w:firstLineChars="100"/>
        <w:jc w:val="both"/>
        <w:rPr>
          <w:rFonts w:hint="eastAsia" w:asciiTheme="minorEastAsia" w:hAnsiTheme="minorEastAsia" w:eastAsiaTheme="minorEastAsia" w:cstheme="minorEastAsia"/>
          <w:i w:val="0"/>
          <w:iCs/>
          <w:color w:val="auto"/>
          <w:sz w:val="28"/>
          <w:szCs w:val="28"/>
        </w:rPr>
      </w:pPr>
    </w:p>
    <w:p w14:paraId="1A7E2884">
      <w:pPr>
        <w:pStyle w:val="279"/>
        <w:spacing w:before="0" w:after="0"/>
        <w:ind w:left="0" w:right="0" w:firstLine="280" w:firstLineChars="100"/>
        <w:jc w:val="both"/>
        <w:rPr>
          <w:rFonts w:hint="eastAsia" w:asciiTheme="minorEastAsia" w:hAnsiTheme="minorEastAsia" w:eastAsiaTheme="minorEastAsia" w:cstheme="minorEastAsia"/>
          <w:i w:val="0"/>
          <w:color w:val="auto"/>
          <w:kern w:val="2"/>
          <w:sz w:val="28"/>
          <w:szCs w:val="28"/>
        </w:rPr>
      </w:pPr>
      <w:r>
        <w:rPr>
          <w:rFonts w:hint="eastAsia" w:asciiTheme="minorEastAsia" w:hAnsiTheme="minorEastAsia" w:eastAsiaTheme="minorEastAsia" w:cstheme="minorEastAsia"/>
          <w:i w:val="0"/>
          <w:iCs/>
          <w:color w:val="auto"/>
          <w:sz w:val="28"/>
          <w:szCs w:val="28"/>
        </w:rPr>
        <w:t>采购文件售价：500元/份     发售人：</w:t>
      </w:r>
      <w:r>
        <w:rPr>
          <w:rFonts w:hint="eastAsia" w:asciiTheme="minorEastAsia" w:hAnsiTheme="minorEastAsia" w:eastAsiaTheme="minorEastAsia" w:cstheme="minorEastAsia"/>
          <w:i w:val="0"/>
          <w:iCs/>
          <w:color w:val="auto"/>
          <w:sz w:val="28"/>
          <w:szCs w:val="28"/>
          <w:lang w:val="en-US" w:eastAsia="zh-CN"/>
        </w:rPr>
        <w:t>重庆颢越工程管理有限公司</w:t>
      </w:r>
      <w:r>
        <w:rPr>
          <w:rFonts w:hint="eastAsia" w:asciiTheme="minorEastAsia" w:hAnsiTheme="minorEastAsia" w:eastAsiaTheme="minorEastAsia" w:cstheme="minorEastAsia"/>
          <w:i w:val="0"/>
          <w:iCs/>
          <w:color w:val="auto"/>
          <w:sz w:val="28"/>
          <w:szCs w:val="28"/>
        </w:rPr>
        <w:t xml:space="preserve">    </w:t>
      </w:r>
      <w:r>
        <w:rPr>
          <w:rFonts w:hint="eastAsia" w:asciiTheme="minorEastAsia" w:hAnsiTheme="minorEastAsia" w:eastAsiaTheme="minorEastAsia" w:cstheme="minorEastAsia"/>
          <w:i w:val="0"/>
          <w:color w:val="auto"/>
          <w:kern w:val="2"/>
          <w:sz w:val="28"/>
          <w:szCs w:val="28"/>
        </w:rPr>
        <w:t xml:space="preserve"> </w:t>
      </w:r>
    </w:p>
    <w:p w14:paraId="7C624904">
      <w:pPr>
        <w:pStyle w:val="279"/>
        <w:spacing w:line="360" w:lineRule="auto"/>
        <w:ind w:left="0" w:firstLine="280" w:firstLineChars="100"/>
        <w:jc w:val="both"/>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i w:val="0"/>
          <w:color w:val="auto"/>
          <w:kern w:val="2"/>
          <w:sz w:val="28"/>
          <w:szCs w:val="28"/>
        </w:rPr>
        <w:t>相关说明：</w:t>
      </w:r>
    </w:p>
    <w:p w14:paraId="7463E3F0">
      <w:pPr>
        <w:spacing w:line="360" w:lineRule="auto"/>
        <w:ind w:firstLine="560" w:firstLineChars="200"/>
        <w:rPr>
          <w:rFonts w:ascii="宋体" w:hAnsi="宋体" w:cs="宋体"/>
          <w:color w:val="auto"/>
          <w:sz w:val="24"/>
        </w:rPr>
      </w:pPr>
      <w:r>
        <w:rPr>
          <w:rFonts w:hint="eastAsia" w:ascii="宋体" w:hAnsi="宋体" w:cs="宋体"/>
          <w:color w:val="auto"/>
          <w:szCs w:val="28"/>
        </w:rPr>
        <w:t>在采购文件发售期内（</w:t>
      </w:r>
      <w:r>
        <w:rPr>
          <w:rFonts w:hint="eastAsia" w:ascii="宋体" w:hAnsi="宋体" w:cs="宋体"/>
          <w:color w:val="auto"/>
          <w:szCs w:val="28"/>
          <w:lang w:val="en-US" w:eastAsia="zh-CN"/>
        </w:rPr>
        <w:t>工作日</w:t>
      </w:r>
      <w:r>
        <w:rPr>
          <w:rFonts w:hint="eastAsia" w:ascii="宋体" w:hAnsi="宋体" w:cs="宋体"/>
          <w:color w:val="auto"/>
          <w:szCs w:val="28"/>
        </w:rPr>
        <w:t>每天上午9：00-12:00时，下午14：00-17：00时），供应商到</w:t>
      </w:r>
      <w:r>
        <w:rPr>
          <w:rFonts w:hint="eastAsia" w:ascii="宋体" w:hAnsi="宋体" w:cs="宋体"/>
          <w:color w:val="auto"/>
          <w:szCs w:val="28"/>
          <w:lang w:val="en-US" w:eastAsia="zh-CN"/>
        </w:rPr>
        <w:t>重庆颢越工程管理有限公司</w:t>
      </w:r>
      <w:r>
        <w:rPr>
          <w:rFonts w:hint="eastAsia" w:ascii="宋体" w:hAnsi="宋体" w:cs="宋体"/>
          <w:color w:val="auto"/>
          <w:szCs w:val="28"/>
        </w:rPr>
        <w:t>购买采购文件的，地址：同投标地点一致，供应商在缴纳购买采购文件费用后，请将《采购文件发售登记表》（加盖供应商公章）递交至代理公司工作人员。</w:t>
      </w:r>
    </w:p>
    <w:p w14:paraId="1D1DC4B1">
      <w:pPr>
        <w:tabs>
          <w:tab w:val="left" w:pos="6300"/>
        </w:tabs>
        <w:snapToGrid w:val="0"/>
        <w:spacing w:line="500" w:lineRule="exact"/>
        <w:jc w:val="center"/>
        <w:rPr>
          <w:rFonts w:ascii="宋体" w:hAnsi="宋体" w:cs="宋体"/>
          <w:color w:val="auto"/>
          <w:sz w:val="24"/>
          <w:szCs w:val="24"/>
        </w:rPr>
      </w:pPr>
    </w:p>
    <w:sectPr>
      <w:pgSz w:w="11907" w:h="16840"/>
      <w:pgMar w:top="1134" w:right="1191" w:bottom="1134" w:left="1191" w:header="851" w:footer="992" w:gutter="0"/>
      <w:pgNumType w:fmt="numberInDash"/>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PMingLiU-ExtB"/>
    <w:panose1 w:val="02020500000000000000"/>
    <w:charset w:val="88"/>
    <w:family w:val="roman"/>
    <w:pitch w:val="default"/>
    <w:sig w:usb0="00000000" w:usb1="00000000" w:usb2="00000016" w:usb3="00000000" w:csb0="00100001" w:csb1="00000000"/>
  </w:font>
  <w:font w:name="仿宋_GB2312">
    <w:panose1 w:val="02010609030101010101"/>
    <w:charset w:val="86"/>
    <w:family w:val="auto"/>
    <w:pitch w:val="default"/>
    <w:sig w:usb0="00000001" w:usb1="080E0000" w:usb2="00000000" w:usb3="00000000" w:csb0="00040000" w:csb1="00000000"/>
  </w:font>
  <w:font w:name="_x000B__x000C_">
    <w:altName w:val="Segoe Print"/>
    <w:panose1 w:val="00000000000000000000"/>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昆仑楷体">
    <w:altName w:val="宋体"/>
    <w:panose1 w:val="00000000000000000000"/>
    <w:charset w:val="86"/>
    <w:family w:val="modern"/>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文鼎粗黑">
    <w:altName w:val="黑体"/>
    <w:panose1 w:val="00000000000000000000"/>
    <w:charset w:val="86"/>
    <w:family w:val="modern"/>
    <w:pitch w:val="default"/>
    <w:sig w:usb0="00000000" w:usb1="00000000" w:usb2="00000010" w:usb3="00000000" w:csb0="00040000" w:csb1="00000000"/>
  </w:font>
  <w:font w:name="Arial Narrow">
    <w:altName w:val="Arial"/>
    <w:panose1 w:val="020B0506020202030204"/>
    <w:charset w:val="00"/>
    <w:family w:val="swiss"/>
    <w:pitch w:val="default"/>
    <w:sig w:usb0="00000000" w:usb1="00000000" w:usb2="00000000" w:usb3="00000000" w:csb0="2000009F" w:csb1="DFD70000"/>
  </w:font>
  <w:font w:name="仿宋">
    <w:panose1 w:val="02010609060101010101"/>
    <w:charset w:val="86"/>
    <w:family w:val="modern"/>
    <w:pitch w:val="default"/>
    <w:sig w:usb0="800002BF" w:usb1="38CF7CFA" w:usb2="00000016" w:usb3="00000000" w:csb0="00040001"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40066">
    <w:pPr>
      <w:pStyle w:val="35"/>
      <w:ind w:firstLine="4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C82CC">
    <w:pPr>
      <w:pStyle w:val="3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67CC5B">
    <w:pPr>
      <w:pStyle w:val="35"/>
      <w:jc w:val="center"/>
      <w:rPr>
        <w:rFonts w:ascii="宋体" w:hAnsi="宋体"/>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441EED">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- 2 -</w:t>
                          </w:r>
                          <w:r>
                            <w:rPr>
                              <w:rFonts w:ascii="宋体" w:hAnsi="宋体"/>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C441EED">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- 2 -</w:t>
                    </w:r>
                    <w:r>
                      <w:rPr>
                        <w:rFonts w:ascii="宋体" w:hAnsi="宋体"/>
                        <w:sz w:val="21"/>
                        <w:szCs w:val="21"/>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64DD1E">
    <w:pPr>
      <w:pStyle w:val="35"/>
      <w:framePr w:wrap="around" w:vAnchor="text" w:hAnchor="margin" w:xAlign="center" w:y="1"/>
      <w:rPr>
        <w:rStyle w:val="62"/>
      </w:rPr>
    </w:pPr>
    <w:r>
      <w:fldChar w:fldCharType="begin"/>
    </w:r>
    <w:r>
      <w:rPr>
        <w:rStyle w:val="62"/>
      </w:rPr>
      <w:instrText xml:space="preserve">PAGE  </w:instrText>
    </w:r>
    <w:r>
      <w:fldChar w:fldCharType="separate"/>
    </w:r>
    <w:r>
      <w:rPr>
        <w:rStyle w:val="62"/>
      </w:rPr>
      <w:t>- 3 -</w:t>
    </w:r>
    <w:r>
      <w:fldChar w:fldCharType="end"/>
    </w:r>
  </w:p>
  <w:p w14:paraId="43D8832F">
    <w:pPr>
      <w:pStyle w:val="3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75A72">
    <w:pPr>
      <w:pStyle w:val="36"/>
      <w:ind w:firstLine="180" w:firstLineChars="100"/>
    </w:pPr>
    <w:r>
      <w:rPr>
        <w:rFonts w:hint="eastAsia"/>
        <w:lang w:val="en-US" w:eastAsia="zh-CN"/>
      </w:rPr>
      <w:t>重庆颢越工程管理有限公司</w:t>
    </w:r>
    <w:r>
      <w:rPr>
        <w:rFonts w:hint="eastAsia"/>
      </w:rPr>
      <w:t xml:space="preserve">                                                      </w:t>
    </w:r>
    <w:r>
      <w:t xml:space="preserve">     </w:t>
    </w:r>
    <w:r>
      <w:rPr>
        <w:rFonts w:hint="eastAsia"/>
      </w:rPr>
      <w:t>竞争性比选文件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74C2F">
    <w:pPr>
      <w:pStyle w:val="36"/>
    </w:pPr>
    <w:r>
      <w:rPr>
        <w:rFonts w:hint="eastAsia"/>
        <w:lang w:val="en-US" w:eastAsia="zh-CN"/>
      </w:rPr>
      <w:t>重庆颢越工程管理有限公司</w:t>
    </w:r>
    <w:r>
      <w:rPr>
        <w:rFonts w:hint="eastAsia"/>
      </w:rPr>
      <w:t xml:space="preserve">                                                   </w:t>
    </w:r>
    <w:r>
      <w:t xml:space="preserve">     </w:t>
    </w:r>
    <w:r>
      <w:rPr>
        <w:rFonts w:hint="eastAsia"/>
      </w:rPr>
      <w:t>竞争性比选文件</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0BD5E9">
    <w:pPr>
      <w:pStyle w:val="36"/>
    </w:pPr>
    <w:r>
      <w:rPr>
        <w:rFonts w:hint="eastAsia"/>
        <w:lang w:val="en-US" w:eastAsia="zh-CN"/>
      </w:rPr>
      <w:t>重庆颢越工程管理有限公司</w:t>
    </w:r>
    <w:r>
      <w:rPr>
        <w:rFonts w:hint="eastAsia"/>
      </w:rPr>
      <w:t xml:space="preserve">                                                  </w:t>
    </w:r>
    <w:r>
      <w:t xml:space="preserve">     </w:t>
    </w:r>
    <w:r>
      <w:rPr>
        <w:rFonts w:hint="eastAsia"/>
      </w:rPr>
      <w:t>竞争性比选文件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4785DA"/>
    <w:multiLevelType w:val="singleLevel"/>
    <w:tmpl w:val="964785DA"/>
    <w:lvl w:ilvl="0" w:tentative="0">
      <w:start w:val="2"/>
      <w:numFmt w:val="decimal"/>
      <w:suff w:val="nothing"/>
      <w:lvlText w:val="%1、"/>
      <w:lvlJc w:val="left"/>
    </w:lvl>
  </w:abstractNum>
  <w:abstractNum w:abstractNumId="1">
    <w:nsid w:val="00000009"/>
    <w:multiLevelType w:val="multilevel"/>
    <w:tmpl w:val="00000009"/>
    <w:lvl w:ilvl="0" w:tentative="0">
      <w:start w:val="1"/>
      <w:numFmt w:val="upperLetter"/>
      <w:pStyle w:val="187"/>
      <w:suff w:val="nothing"/>
      <w:lvlText w:val="附　录　%1"/>
      <w:lvlJc w:val="left"/>
      <w:pPr>
        <w:ind w:left="0" w:firstLine="0"/>
      </w:pPr>
      <w:rPr>
        <w:rFonts w:hint="eastAsia" w:ascii="黑体" w:hAnsi="Times New Roman" w:eastAsia="黑体"/>
        <w:b w:val="0"/>
        <w:i w:val="0"/>
        <w:sz w:val="21"/>
      </w:rPr>
    </w:lvl>
    <w:lvl w:ilvl="1" w:tentative="0">
      <w:start w:val="1"/>
      <w:numFmt w:val="decimal"/>
      <w:pStyle w:val="159"/>
      <w:suff w:val="nothing"/>
      <w:lvlText w:val="%1.%2　"/>
      <w:lvlJc w:val="left"/>
      <w:pPr>
        <w:ind w:left="21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
    <w:nsid w:val="0000000A"/>
    <w:multiLevelType w:val="multilevel"/>
    <w:tmpl w:val="0000000A"/>
    <w:lvl w:ilvl="0" w:tentative="0">
      <w:start w:val="1"/>
      <w:numFmt w:val="bullet"/>
      <w:pStyle w:val="218"/>
      <w:lvlText w:val=""/>
      <w:lvlJc w:val="left"/>
      <w:pPr>
        <w:tabs>
          <w:tab w:val="left" w:pos="987"/>
        </w:tabs>
        <w:ind w:left="987" w:hanging="420"/>
      </w:pPr>
      <w:rPr>
        <w:rFonts w:hint="default" w:ascii="Wingdings" w:hAnsi="Wingdings"/>
      </w:rPr>
    </w:lvl>
    <w:lvl w:ilvl="1" w:tentative="0">
      <w:start w:val="1"/>
      <w:numFmt w:val="lowerLetter"/>
      <w:lvlText w:val="%2)"/>
      <w:lvlJc w:val="left"/>
      <w:pPr>
        <w:tabs>
          <w:tab w:val="left" w:pos="840"/>
        </w:tabs>
        <w:ind w:left="840" w:hanging="420"/>
      </w:pPr>
    </w:lvl>
    <w:lvl w:ilvl="2" w:tentative="0">
      <w:start w:val="1"/>
      <w:numFmt w:val="decimal"/>
      <w:lvlText w:val="%3、"/>
      <w:lvlJc w:val="left"/>
      <w:pPr>
        <w:tabs>
          <w:tab w:val="left" w:pos="1200"/>
        </w:tabs>
        <w:ind w:left="1200" w:hanging="360"/>
      </w:pPr>
      <w:rPr>
        <w:rFonts w:hint="eastAsia"/>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0000000B"/>
    <w:multiLevelType w:val="singleLevel"/>
    <w:tmpl w:val="0000000B"/>
    <w:lvl w:ilvl="0" w:tentative="0">
      <w:start w:val="1"/>
      <w:numFmt w:val="bullet"/>
      <w:pStyle w:val="238"/>
      <w:lvlText w:val=""/>
      <w:lvlJc w:val="left"/>
      <w:pPr>
        <w:tabs>
          <w:tab w:val="left" w:pos="360"/>
        </w:tabs>
        <w:ind w:left="360" w:hanging="360"/>
      </w:pPr>
      <w:rPr>
        <w:rFonts w:hint="default" w:ascii="Wingdings" w:hAnsi="Wingdings"/>
      </w:rPr>
    </w:lvl>
  </w:abstractNum>
  <w:abstractNum w:abstractNumId="4">
    <w:nsid w:val="0000000C"/>
    <w:multiLevelType w:val="multilevel"/>
    <w:tmpl w:val="0000000C"/>
    <w:lvl w:ilvl="0" w:tentative="0">
      <w:start w:val="5"/>
      <w:numFmt w:val="japaneseCounting"/>
      <w:pStyle w:val="147"/>
      <w:lvlText w:val="%1、"/>
      <w:lvlJc w:val="left"/>
      <w:pPr>
        <w:tabs>
          <w:tab w:val="left" w:pos="480"/>
        </w:tabs>
        <w:ind w:left="480" w:hanging="48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000000D"/>
    <w:multiLevelType w:val="singleLevel"/>
    <w:tmpl w:val="0000000D"/>
    <w:lvl w:ilvl="0" w:tentative="0">
      <w:start w:val="1"/>
      <w:numFmt w:val="bullet"/>
      <w:pStyle w:val="154"/>
      <w:lvlText w:val=""/>
      <w:lvlJc w:val="left"/>
      <w:pPr>
        <w:tabs>
          <w:tab w:val="left" w:pos="1200"/>
        </w:tabs>
        <w:ind w:left="1200" w:hanging="360"/>
      </w:pPr>
      <w:rPr>
        <w:rFonts w:hint="default" w:ascii="Wingdings" w:hAnsi="Wingdings"/>
      </w:rPr>
    </w:lvl>
  </w:abstractNum>
  <w:abstractNum w:abstractNumId="6">
    <w:nsid w:val="0000000E"/>
    <w:multiLevelType w:val="multilevel"/>
    <w:tmpl w:val="0000000E"/>
    <w:lvl w:ilvl="0" w:tentative="0">
      <w:start w:val="1"/>
      <w:numFmt w:val="bullet"/>
      <w:pStyle w:val="227"/>
      <w:lvlText w:val=""/>
      <w:lvlJc w:val="left"/>
      <w:pPr>
        <w:tabs>
          <w:tab w:val="left" w:pos="540"/>
        </w:tabs>
        <w:ind w:left="540" w:firstLine="0"/>
      </w:pPr>
      <w:rPr>
        <w:rFonts w:hint="default" w:ascii="Wingdings" w:hAnsi="Wingdings"/>
        <w:sz w:val="16"/>
      </w:rPr>
    </w:lvl>
    <w:lvl w:ilvl="1" w:tentative="0">
      <w:start w:val="1"/>
      <w:numFmt w:val="bullet"/>
      <w:lvlText w:val=""/>
      <w:lvlJc w:val="left"/>
      <w:pPr>
        <w:tabs>
          <w:tab w:val="left" w:pos="1940"/>
        </w:tabs>
        <w:ind w:left="1940" w:hanging="420"/>
      </w:pPr>
      <w:rPr>
        <w:rFonts w:hint="default" w:ascii="Wingdings" w:hAnsi="Wingdings"/>
      </w:rPr>
    </w:lvl>
    <w:lvl w:ilvl="2" w:tentative="0">
      <w:start w:val="1"/>
      <w:numFmt w:val="bullet"/>
      <w:lvlText w:val=""/>
      <w:lvlJc w:val="left"/>
      <w:pPr>
        <w:tabs>
          <w:tab w:val="left" w:pos="2360"/>
        </w:tabs>
        <w:ind w:left="2360" w:hanging="420"/>
      </w:pPr>
      <w:rPr>
        <w:rFonts w:hint="default" w:ascii="Wingdings" w:hAnsi="Wingdings"/>
      </w:rPr>
    </w:lvl>
    <w:lvl w:ilvl="3" w:tentative="0">
      <w:start w:val="1"/>
      <w:numFmt w:val="bullet"/>
      <w:lvlText w:val=""/>
      <w:lvlJc w:val="left"/>
      <w:pPr>
        <w:tabs>
          <w:tab w:val="left" w:pos="2780"/>
        </w:tabs>
        <w:ind w:left="2780" w:hanging="420"/>
      </w:pPr>
      <w:rPr>
        <w:rFonts w:hint="default" w:ascii="Wingdings" w:hAnsi="Wingdings"/>
      </w:rPr>
    </w:lvl>
    <w:lvl w:ilvl="4" w:tentative="0">
      <w:start w:val="1"/>
      <w:numFmt w:val="bullet"/>
      <w:lvlText w:val=""/>
      <w:lvlJc w:val="left"/>
      <w:pPr>
        <w:tabs>
          <w:tab w:val="left" w:pos="3200"/>
        </w:tabs>
        <w:ind w:left="3200" w:hanging="420"/>
      </w:pPr>
      <w:rPr>
        <w:rFonts w:hint="default" w:ascii="Wingdings" w:hAnsi="Wingdings"/>
      </w:rPr>
    </w:lvl>
    <w:lvl w:ilvl="5" w:tentative="0">
      <w:start w:val="1"/>
      <w:numFmt w:val="bullet"/>
      <w:lvlText w:val=""/>
      <w:lvlJc w:val="left"/>
      <w:pPr>
        <w:tabs>
          <w:tab w:val="left" w:pos="3620"/>
        </w:tabs>
        <w:ind w:left="3620" w:hanging="420"/>
      </w:pPr>
      <w:rPr>
        <w:rFonts w:hint="default" w:ascii="Wingdings" w:hAnsi="Wingdings"/>
      </w:rPr>
    </w:lvl>
    <w:lvl w:ilvl="6" w:tentative="0">
      <w:start w:val="1"/>
      <w:numFmt w:val="bullet"/>
      <w:lvlText w:val=""/>
      <w:lvlJc w:val="left"/>
      <w:pPr>
        <w:tabs>
          <w:tab w:val="left" w:pos="4040"/>
        </w:tabs>
        <w:ind w:left="4040" w:hanging="420"/>
      </w:pPr>
      <w:rPr>
        <w:rFonts w:hint="default" w:ascii="Wingdings" w:hAnsi="Wingdings"/>
      </w:rPr>
    </w:lvl>
    <w:lvl w:ilvl="7" w:tentative="0">
      <w:start w:val="1"/>
      <w:numFmt w:val="bullet"/>
      <w:lvlText w:val=""/>
      <w:lvlJc w:val="left"/>
      <w:pPr>
        <w:tabs>
          <w:tab w:val="left" w:pos="4460"/>
        </w:tabs>
        <w:ind w:left="4460" w:hanging="420"/>
      </w:pPr>
      <w:rPr>
        <w:rFonts w:hint="default" w:ascii="Wingdings" w:hAnsi="Wingdings"/>
      </w:rPr>
    </w:lvl>
    <w:lvl w:ilvl="8" w:tentative="0">
      <w:start w:val="1"/>
      <w:numFmt w:val="bullet"/>
      <w:lvlText w:val=""/>
      <w:lvlJc w:val="left"/>
      <w:pPr>
        <w:tabs>
          <w:tab w:val="left" w:pos="4880"/>
        </w:tabs>
        <w:ind w:left="4880" w:hanging="420"/>
      </w:pPr>
      <w:rPr>
        <w:rFonts w:hint="default" w:ascii="Wingdings" w:hAnsi="Wingdings"/>
      </w:rPr>
    </w:lvl>
  </w:abstractNum>
  <w:abstractNum w:abstractNumId="7">
    <w:nsid w:val="00000010"/>
    <w:multiLevelType w:val="singleLevel"/>
    <w:tmpl w:val="00000010"/>
    <w:lvl w:ilvl="0" w:tentative="0">
      <w:start w:val="1"/>
      <w:numFmt w:val="bullet"/>
      <w:lvlText w:val=""/>
      <w:lvlJc w:val="left"/>
      <w:pPr>
        <w:tabs>
          <w:tab w:val="left" w:pos="1620"/>
        </w:tabs>
        <w:ind w:left="1620" w:hanging="360"/>
      </w:pPr>
      <w:rPr>
        <w:rFonts w:hint="default" w:ascii="Wingdings" w:hAnsi="Wingdings"/>
      </w:rPr>
    </w:lvl>
  </w:abstractNum>
  <w:abstractNum w:abstractNumId="8">
    <w:nsid w:val="00000011"/>
    <w:multiLevelType w:val="multilevel"/>
    <w:tmpl w:val="00000011"/>
    <w:lvl w:ilvl="0" w:tentative="0">
      <w:start w:val="1"/>
      <w:numFmt w:val="decimal"/>
      <w:pStyle w:val="214"/>
      <w:lvlText w:val="（%1）"/>
      <w:lvlJc w:val="left"/>
      <w:pPr>
        <w:tabs>
          <w:tab w:val="left" w:pos="1230"/>
        </w:tabs>
        <w:ind w:left="0" w:firstLine="510"/>
      </w:pPr>
      <w:rPr>
        <w:rFonts w:hint="default" w:ascii="Arial" w:hAnsi="Arial"/>
        <w:b w:val="0"/>
        <w:i w:val="0"/>
        <w:sz w:val="24"/>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0000012"/>
    <w:multiLevelType w:val="multilevel"/>
    <w:tmpl w:val="00000012"/>
    <w:lvl w:ilvl="0" w:tentative="0">
      <w:start w:val="1"/>
      <w:numFmt w:val="bullet"/>
      <w:pStyle w:val="189"/>
      <w:lvlText w:val=""/>
      <w:lvlJc w:val="left"/>
      <w:pPr>
        <w:tabs>
          <w:tab w:val="left" w:pos="1644"/>
        </w:tabs>
        <w:ind w:left="1644" w:hanging="510"/>
      </w:pPr>
      <w:rPr>
        <w:rFonts w:hint="default" w:ascii="Wingdings" w:hAnsi="Wingdings"/>
        <w:color w:val="auto"/>
        <w:sz w:val="13"/>
        <w:u w:val="none"/>
      </w:rPr>
    </w:lvl>
    <w:lvl w:ilvl="1" w:tentative="0">
      <w:start w:val="1"/>
      <w:numFmt w:val="bullet"/>
      <w:lvlText w:val=""/>
      <w:lvlJc w:val="left"/>
      <w:pPr>
        <w:tabs>
          <w:tab w:val="left" w:pos="840"/>
        </w:tabs>
        <w:ind w:left="840" w:hanging="420"/>
      </w:pPr>
      <w:rPr>
        <w:rFonts w:hint="default" w:ascii="Wingdings" w:hAnsi="Wingdings"/>
        <w:color w:val="auto"/>
        <w:sz w:val="13"/>
        <w:u w:val="none"/>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0">
    <w:nsid w:val="00000013"/>
    <w:multiLevelType w:val="singleLevel"/>
    <w:tmpl w:val="00000013"/>
    <w:lvl w:ilvl="0" w:tentative="0">
      <w:start w:val="1"/>
      <w:numFmt w:val="decimal"/>
      <w:pStyle w:val="13"/>
      <w:lvlText w:val="%1."/>
      <w:lvlJc w:val="left"/>
      <w:pPr>
        <w:tabs>
          <w:tab w:val="left" w:pos="425"/>
        </w:tabs>
        <w:ind w:left="425" w:hanging="425"/>
      </w:pPr>
      <w:rPr>
        <w:rFonts w:hint="default"/>
      </w:rPr>
    </w:lvl>
  </w:abstractNum>
  <w:abstractNum w:abstractNumId="11">
    <w:nsid w:val="00000014"/>
    <w:multiLevelType w:val="singleLevel"/>
    <w:tmpl w:val="00000014"/>
    <w:lvl w:ilvl="0" w:tentative="0">
      <w:start w:val="1"/>
      <w:numFmt w:val="bullet"/>
      <w:pStyle w:val="27"/>
      <w:lvlText w:val=""/>
      <w:lvlJc w:val="left"/>
      <w:pPr>
        <w:tabs>
          <w:tab w:val="left" w:pos="780"/>
        </w:tabs>
        <w:ind w:left="780" w:hanging="360"/>
      </w:pPr>
      <w:rPr>
        <w:rFonts w:hint="default" w:ascii="Wingdings" w:hAnsi="Wingdings"/>
      </w:rPr>
    </w:lvl>
  </w:abstractNum>
  <w:abstractNum w:abstractNumId="12">
    <w:nsid w:val="00000016"/>
    <w:multiLevelType w:val="singleLevel"/>
    <w:tmpl w:val="00000016"/>
    <w:lvl w:ilvl="0" w:tentative="0">
      <w:start w:val="1"/>
      <w:numFmt w:val="decimal"/>
      <w:pStyle w:val="192"/>
      <w:lvlText w:val="%1)"/>
      <w:lvlJc w:val="left"/>
      <w:pPr>
        <w:tabs>
          <w:tab w:val="left" w:pos="425"/>
        </w:tabs>
        <w:ind w:left="425" w:hanging="425"/>
      </w:pPr>
      <w:rPr>
        <w:rFonts w:hint="eastAsia"/>
      </w:rPr>
    </w:lvl>
  </w:abstractNum>
  <w:abstractNum w:abstractNumId="13">
    <w:nsid w:val="00000017"/>
    <w:multiLevelType w:val="multilevel"/>
    <w:tmpl w:val="00000017"/>
    <w:lvl w:ilvl="0" w:tentative="0">
      <w:start w:val="1"/>
      <w:numFmt w:val="chineseCountingThousand"/>
      <w:pStyle w:val="196"/>
      <w:lvlText w:val="%1、"/>
      <w:lvlJc w:val="left"/>
      <w:pPr>
        <w:tabs>
          <w:tab w:val="left" w:pos="7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E7A3C32"/>
    <w:multiLevelType w:val="multilevel"/>
    <w:tmpl w:val="5E7A3C32"/>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pStyle w:val="89"/>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10"/>
  </w:num>
  <w:num w:numId="2">
    <w:abstractNumId w:val="11"/>
  </w:num>
  <w:num w:numId="3">
    <w:abstractNumId w:val="14"/>
  </w:num>
  <w:num w:numId="4">
    <w:abstractNumId w:val="4"/>
  </w:num>
  <w:num w:numId="5">
    <w:abstractNumId w:val="7"/>
  </w:num>
  <w:num w:numId="6">
    <w:abstractNumId w:val="5"/>
  </w:num>
  <w:num w:numId="7">
    <w:abstractNumId w:val="1"/>
  </w:num>
  <w:num w:numId="8">
    <w:abstractNumId w:val="9"/>
  </w:num>
  <w:num w:numId="9">
    <w:abstractNumId w:val="12"/>
  </w:num>
  <w:num w:numId="10">
    <w:abstractNumId w:val="13"/>
  </w:num>
  <w:num w:numId="11">
    <w:abstractNumId w:val="8"/>
  </w:num>
  <w:num w:numId="12">
    <w:abstractNumId w:val="2"/>
  </w:num>
  <w:num w:numId="13">
    <w:abstractNumId w:val="6"/>
  </w:num>
  <w:num w:numId="14">
    <w:abstractNumId w:val="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26"/>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kNjY0MTQyMDY4NjMwOTA4Y2Q1YTcwNDZiODNjNzMifQ=="/>
  </w:docVars>
  <w:rsids>
    <w:rsidRoot w:val="00172A27"/>
    <w:rsid w:val="00000498"/>
    <w:rsid w:val="00000DC4"/>
    <w:rsid w:val="0000179A"/>
    <w:rsid w:val="00001E90"/>
    <w:rsid w:val="00002121"/>
    <w:rsid w:val="000040DE"/>
    <w:rsid w:val="00004CA8"/>
    <w:rsid w:val="00004E1A"/>
    <w:rsid w:val="00006B3E"/>
    <w:rsid w:val="00006F86"/>
    <w:rsid w:val="00006FAA"/>
    <w:rsid w:val="00007528"/>
    <w:rsid w:val="000075E8"/>
    <w:rsid w:val="0000767A"/>
    <w:rsid w:val="00007E86"/>
    <w:rsid w:val="0001002D"/>
    <w:rsid w:val="000106E5"/>
    <w:rsid w:val="00011A48"/>
    <w:rsid w:val="00011B4B"/>
    <w:rsid w:val="00011FEE"/>
    <w:rsid w:val="00012920"/>
    <w:rsid w:val="000132A7"/>
    <w:rsid w:val="00013454"/>
    <w:rsid w:val="000134F9"/>
    <w:rsid w:val="00013F82"/>
    <w:rsid w:val="00015A5E"/>
    <w:rsid w:val="00016B79"/>
    <w:rsid w:val="00017816"/>
    <w:rsid w:val="00017DDB"/>
    <w:rsid w:val="000202A5"/>
    <w:rsid w:val="00021BFC"/>
    <w:rsid w:val="00023349"/>
    <w:rsid w:val="00023B94"/>
    <w:rsid w:val="00023DF8"/>
    <w:rsid w:val="00024976"/>
    <w:rsid w:val="00026234"/>
    <w:rsid w:val="00026BB9"/>
    <w:rsid w:val="000276F9"/>
    <w:rsid w:val="00031122"/>
    <w:rsid w:val="00031353"/>
    <w:rsid w:val="000314C7"/>
    <w:rsid w:val="0003184C"/>
    <w:rsid w:val="000318FF"/>
    <w:rsid w:val="00032270"/>
    <w:rsid w:val="000328D9"/>
    <w:rsid w:val="00033F9C"/>
    <w:rsid w:val="0003422B"/>
    <w:rsid w:val="00034302"/>
    <w:rsid w:val="0003632F"/>
    <w:rsid w:val="00036B6E"/>
    <w:rsid w:val="0003748C"/>
    <w:rsid w:val="00037681"/>
    <w:rsid w:val="00040B3F"/>
    <w:rsid w:val="0004198A"/>
    <w:rsid w:val="000426B2"/>
    <w:rsid w:val="000431AF"/>
    <w:rsid w:val="000432E7"/>
    <w:rsid w:val="0004348E"/>
    <w:rsid w:val="000435C0"/>
    <w:rsid w:val="00043E9D"/>
    <w:rsid w:val="00044FB5"/>
    <w:rsid w:val="000451C6"/>
    <w:rsid w:val="000451E0"/>
    <w:rsid w:val="000468E0"/>
    <w:rsid w:val="00047546"/>
    <w:rsid w:val="00047E3F"/>
    <w:rsid w:val="00047EF0"/>
    <w:rsid w:val="00051015"/>
    <w:rsid w:val="00051383"/>
    <w:rsid w:val="00051B32"/>
    <w:rsid w:val="0005298B"/>
    <w:rsid w:val="000529F4"/>
    <w:rsid w:val="000533A5"/>
    <w:rsid w:val="00053430"/>
    <w:rsid w:val="00053904"/>
    <w:rsid w:val="00053AFB"/>
    <w:rsid w:val="0005417C"/>
    <w:rsid w:val="000552F4"/>
    <w:rsid w:val="000568F9"/>
    <w:rsid w:val="000574AB"/>
    <w:rsid w:val="000576E1"/>
    <w:rsid w:val="00057B29"/>
    <w:rsid w:val="00061192"/>
    <w:rsid w:val="00063981"/>
    <w:rsid w:val="000645F1"/>
    <w:rsid w:val="000653C6"/>
    <w:rsid w:val="0006707C"/>
    <w:rsid w:val="0007233F"/>
    <w:rsid w:val="00073BB7"/>
    <w:rsid w:val="0007459B"/>
    <w:rsid w:val="00075C5F"/>
    <w:rsid w:val="000763E3"/>
    <w:rsid w:val="00077795"/>
    <w:rsid w:val="00080519"/>
    <w:rsid w:val="0008070D"/>
    <w:rsid w:val="00080A20"/>
    <w:rsid w:val="0008102B"/>
    <w:rsid w:val="00081582"/>
    <w:rsid w:val="000818A1"/>
    <w:rsid w:val="00083B84"/>
    <w:rsid w:val="00083E8B"/>
    <w:rsid w:val="00084F45"/>
    <w:rsid w:val="000850F5"/>
    <w:rsid w:val="00085577"/>
    <w:rsid w:val="0008593E"/>
    <w:rsid w:val="00085F90"/>
    <w:rsid w:val="00086033"/>
    <w:rsid w:val="000868BD"/>
    <w:rsid w:val="00086D6B"/>
    <w:rsid w:val="00086F80"/>
    <w:rsid w:val="00087004"/>
    <w:rsid w:val="00087882"/>
    <w:rsid w:val="00087B92"/>
    <w:rsid w:val="000904AB"/>
    <w:rsid w:val="00090C5A"/>
    <w:rsid w:val="00091622"/>
    <w:rsid w:val="00091B1C"/>
    <w:rsid w:val="000921A8"/>
    <w:rsid w:val="000923FA"/>
    <w:rsid w:val="00092576"/>
    <w:rsid w:val="0009269D"/>
    <w:rsid w:val="00093E4F"/>
    <w:rsid w:val="00094140"/>
    <w:rsid w:val="000943FB"/>
    <w:rsid w:val="00094D17"/>
    <w:rsid w:val="00094F0C"/>
    <w:rsid w:val="00095A24"/>
    <w:rsid w:val="00096E3E"/>
    <w:rsid w:val="00097FF6"/>
    <w:rsid w:val="000A164E"/>
    <w:rsid w:val="000A3747"/>
    <w:rsid w:val="000A3861"/>
    <w:rsid w:val="000A49C2"/>
    <w:rsid w:val="000A5754"/>
    <w:rsid w:val="000A588D"/>
    <w:rsid w:val="000A58D1"/>
    <w:rsid w:val="000A5D17"/>
    <w:rsid w:val="000A5F16"/>
    <w:rsid w:val="000A6575"/>
    <w:rsid w:val="000A7241"/>
    <w:rsid w:val="000A72C0"/>
    <w:rsid w:val="000B0272"/>
    <w:rsid w:val="000B1483"/>
    <w:rsid w:val="000B2811"/>
    <w:rsid w:val="000B42F4"/>
    <w:rsid w:val="000B4B56"/>
    <w:rsid w:val="000B4BD9"/>
    <w:rsid w:val="000B4DA2"/>
    <w:rsid w:val="000B5AF8"/>
    <w:rsid w:val="000B621E"/>
    <w:rsid w:val="000B64C0"/>
    <w:rsid w:val="000B6523"/>
    <w:rsid w:val="000B6A62"/>
    <w:rsid w:val="000B6A82"/>
    <w:rsid w:val="000B6CF0"/>
    <w:rsid w:val="000B7377"/>
    <w:rsid w:val="000B749C"/>
    <w:rsid w:val="000B7D5E"/>
    <w:rsid w:val="000B7F54"/>
    <w:rsid w:val="000C1461"/>
    <w:rsid w:val="000C14D1"/>
    <w:rsid w:val="000C1C7C"/>
    <w:rsid w:val="000C23E6"/>
    <w:rsid w:val="000C3A1D"/>
    <w:rsid w:val="000C3E9A"/>
    <w:rsid w:val="000C4773"/>
    <w:rsid w:val="000C4B4C"/>
    <w:rsid w:val="000C4FD2"/>
    <w:rsid w:val="000C6472"/>
    <w:rsid w:val="000C6AE5"/>
    <w:rsid w:val="000C6EB2"/>
    <w:rsid w:val="000C7A10"/>
    <w:rsid w:val="000C7C24"/>
    <w:rsid w:val="000C7E4E"/>
    <w:rsid w:val="000D01D9"/>
    <w:rsid w:val="000D052B"/>
    <w:rsid w:val="000D10E9"/>
    <w:rsid w:val="000D1516"/>
    <w:rsid w:val="000D1893"/>
    <w:rsid w:val="000D206B"/>
    <w:rsid w:val="000D2216"/>
    <w:rsid w:val="000D2C89"/>
    <w:rsid w:val="000D37C7"/>
    <w:rsid w:val="000D5453"/>
    <w:rsid w:val="000D5701"/>
    <w:rsid w:val="000D5FCB"/>
    <w:rsid w:val="000D63AA"/>
    <w:rsid w:val="000D68FF"/>
    <w:rsid w:val="000D6B20"/>
    <w:rsid w:val="000D6E28"/>
    <w:rsid w:val="000D79BB"/>
    <w:rsid w:val="000D7F20"/>
    <w:rsid w:val="000E0074"/>
    <w:rsid w:val="000E01C9"/>
    <w:rsid w:val="000E05BC"/>
    <w:rsid w:val="000E0769"/>
    <w:rsid w:val="000E1501"/>
    <w:rsid w:val="000E24E5"/>
    <w:rsid w:val="000E3259"/>
    <w:rsid w:val="000E3454"/>
    <w:rsid w:val="000E5DF8"/>
    <w:rsid w:val="000E6005"/>
    <w:rsid w:val="000E601E"/>
    <w:rsid w:val="000E7236"/>
    <w:rsid w:val="000E783A"/>
    <w:rsid w:val="000E7AE4"/>
    <w:rsid w:val="000F0A2E"/>
    <w:rsid w:val="000F1172"/>
    <w:rsid w:val="000F12F0"/>
    <w:rsid w:val="000F16C9"/>
    <w:rsid w:val="000F219B"/>
    <w:rsid w:val="000F2EDE"/>
    <w:rsid w:val="000F358C"/>
    <w:rsid w:val="000F35A5"/>
    <w:rsid w:val="000F52CF"/>
    <w:rsid w:val="000F5401"/>
    <w:rsid w:val="000F5BB5"/>
    <w:rsid w:val="000F5E2E"/>
    <w:rsid w:val="000F5F78"/>
    <w:rsid w:val="000F5FD6"/>
    <w:rsid w:val="000F6077"/>
    <w:rsid w:val="000F65BF"/>
    <w:rsid w:val="000F6929"/>
    <w:rsid w:val="000F6F04"/>
    <w:rsid w:val="000F7921"/>
    <w:rsid w:val="000F7DBF"/>
    <w:rsid w:val="0010014A"/>
    <w:rsid w:val="00100639"/>
    <w:rsid w:val="0010237E"/>
    <w:rsid w:val="00102544"/>
    <w:rsid w:val="0010266D"/>
    <w:rsid w:val="0010286A"/>
    <w:rsid w:val="001040CE"/>
    <w:rsid w:val="001042C7"/>
    <w:rsid w:val="00105650"/>
    <w:rsid w:val="00106CD4"/>
    <w:rsid w:val="00106FF6"/>
    <w:rsid w:val="00107149"/>
    <w:rsid w:val="00107445"/>
    <w:rsid w:val="00107E74"/>
    <w:rsid w:val="00107FD0"/>
    <w:rsid w:val="001100DA"/>
    <w:rsid w:val="001113BE"/>
    <w:rsid w:val="00111939"/>
    <w:rsid w:val="00111D5C"/>
    <w:rsid w:val="00112547"/>
    <w:rsid w:val="00113728"/>
    <w:rsid w:val="001167CA"/>
    <w:rsid w:val="00116856"/>
    <w:rsid w:val="0011789B"/>
    <w:rsid w:val="00117C75"/>
    <w:rsid w:val="00117CDC"/>
    <w:rsid w:val="00117D59"/>
    <w:rsid w:val="00117DF9"/>
    <w:rsid w:val="0012006D"/>
    <w:rsid w:val="00120259"/>
    <w:rsid w:val="0012069A"/>
    <w:rsid w:val="00120BA7"/>
    <w:rsid w:val="001230D8"/>
    <w:rsid w:val="001234BD"/>
    <w:rsid w:val="00123756"/>
    <w:rsid w:val="0012398A"/>
    <w:rsid w:val="00123B94"/>
    <w:rsid w:val="00123DB7"/>
    <w:rsid w:val="00124D09"/>
    <w:rsid w:val="001253F8"/>
    <w:rsid w:val="001253FF"/>
    <w:rsid w:val="00125B78"/>
    <w:rsid w:val="00125DBA"/>
    <w:rsid w:val="001266BF"/>
    <w:rsid w:val="00127F11"/>
    <w:rsid w:val="0013085B"/>
    <w:rsid w:val="0013289E"/>
    <w:rsid w:val="001330DD"/>
    <w:rsid w:val="00133D16"/>
    <w:rsid w:val="00135FF6"/>
    <w:rsid w:val="0013601C"/>
    <w:rsid w:val="00136D2B"/>
    <w:rsid w:val="0013794A"/>
    <w:rsid w:val="00137EB6"/>
    <w:rsid w:val="0014072C"/>
    <w:rsid w:val="00142491"/>
    <w:rsid w:val="001429F3"/>
    <w:rsid w:val="001430CC"/>
    <w:rsid w:val="00143186"/>
    <w:rsid w:val="00143675"/>
    <w:rsid w:val="0014474A"/>
    <w:rsid w:val="00145999"/>
    <w:rsid w:val="001460CF"/>
    <w:rsid w:val="001460FA"/>
    <w:rsid w:val="001464CE"/>
    <w:rsid w:val="0014672E"/>
    <w:rsid w:val="001473BF"/>
    <w:rsid w:val="001475B4"/>
    <w:rsid w:val="00147FB4"/>
    <w:rsid w:val="0015011C"/>
    <w:rsid w:val="00150429"/>
    <w:rsid w:val="00150E1E"/>
    <w:rsid w:val="00151887"/>
    <w:rsid w:val="001518F9"/>
    <w:rsid w:val="00151F3B"/>
    <w:rsid w:val="001537C6"/>
    <w:rsid w:val="00153F29"/>
    <w:rsid w:val="0015429E"/>
    <w:rsid w:val="0015489A"/>
    <w:rsid w:val="00154B3C"/>
    <w:rsid w:val="00154C98"/>
    <w:rsid w:val="00154FB4"/>
    <w:rsid w:val="001556FB"/>
    <w:rsid w:val="00156D10"/>
    <w:rsid w:val="00157E6F"/>
    <w:rsid w:val="00160A1A"/>
    <w:rsid w:val="00160D3D"/>
    <w:rsid w:val="00160EA2"/>
    <w:rsid w:val="00161270"/>
    <w:rsid w:val="001625B8"/>
    <w:rsid w:val="00165715"/>
    <w:rsid w:val="001661E0"/>
    <w:rsid w:val="0016657A"/>
    <w:rsid w:val="0016695C"/>
    <w:rsid w:val="0016725B"/>
    <w:rsid w:val="00167825"/>
    <w:rsid w:val="00167EFD"/>
    <w:rsid w:val="001717BA"/>
    <w:rsid w:val="00171A7B"/>
    <w:rsid w:val="00172A27"/>
    <w:rsid w:val="00172DC6"/>
    <w:rsid w:val="001730D7"/>
    <w:rsid w:val="0017529A"/>
    <w:rsid w:val="001758A7"/>
    <w:rsid w:val="00175C6C"/>
    <w:rsid w:val="00177836"/>
    <w:rsid w:val="00180413"/>
    <w:rsid w:val="00180A61"/>
    <w:rsid w:val="00180ACB"/>
    <w:rsid w:val="001810EA"/>
    <w:rsid w:val="001826C7"/>
    <w:rsid w:val="0018396D"/>
    <w:rsid w:val="00184763"/>
    <w:rsid w:val="00185891"/>
    <w:rsid w:val="00186623"/>
    <w:rsid w:val="001872E3"/>
    <w:rsid w:val="0018771D"/>
    <w:rsid w:val="001879FD"/>
    <w:rsid w:val="00187CBA"/>
    <w:rsid w:val="00187FE3"/>
    <w:rsid w:val="00190DA3"/>
    <w:rsid w:val="00190E36"/>
    <w:rsid w:val="00193758"/>
    <w:rsid w:val="001937A9"/>
    <w:rsid w:val="00193D98"/>
    <w:rsid w:val="001940F1"/>
    <w:rsid w:val="00195091"/>
    <w:rsid w:val="00195D48"/>
    <w:rsid w:val="00196543"/>
    <w:rsid w:val="00197CD0"/>
    <w:rsid w:val="001A0DF4"/>
    <w:rsid w:val="001A1025"/>
    <w:rsid w:val="001A152C"/>
    <w:rsid w:val="001A190E"/>
    <w:rsid w:val="001A24BA"/>
    <w:rsid w:val="001A3732"/>
    <w:rsid w:val="001A43A9"/>
    <w:rsid w:val="001A4C8E"/>
    <w:rsid w:val="001A5897"/>
    <w:rsid w:val="001A6632"/>
    <w:rsid w:val="001A6DCC"/>
    <w:rsid w:val="001B0906"/>
    <w:rsid w:val="001B2523"/>
    <w:rsid w:val="001B3DBD"/>
    <w:rsid w:val="001B418D"/>
    <w:rsid w:val="001B4377"/>
    <w:rsid w:val="001B522C"/>
    <w:rsid w:val="001B6EEA"/>
    <w:rsid w:val="001B7230"/>
    <w:rsid w:val="001B74F5"/>
    <w:rsid w:val="001B7861"/>
    <w:rsid w:val="001B7942"/>
    <w:rsid w:val="001B7BB4"/>
    <w:rsid w:val="001C04DF"/>
    <w:rsid w:val="001C0B59"/>
    <w:rsid w:val="001C0E58"/>
    <w:rsid w:val="001C185F"/>
    <w:rsid w:val="001C1FC7"/>
    <w:rsid w:val="001C23E7"/>
    <w:rsid w:val="001C2B3A"/>
    <w:rsid w:val="001C2D6E"/>
    <w:rsid w:val="001C2F68"/>
    <w:rsid w:val="001C4803"/>
    <w:rsid w:val="001C4C12"/>
    <w:rsid w:val="001C4C9F"/>
    <w:rsid w:val="001C62F9"/>
    <w:rsid w:val="001C6F1E"/>
    <w:rsid w:val="001C6FA3"/>
    <w:rsid w:val="001C6FE0"/>
    <w:rsid w:val="001C7ABE"/>
    <w:rsid w:val="001C7CD2"/>
    <w:rsid w:val="001D100C"/>
    <w:rsid w:val="001D1A56"/>
    <w:rsid w:val="001D212D"/>
    <w:rsid w:val="001D2321"/>
    <w:rsid w:val="001D23AE"/>
    <w:rsid w:val="001D25D6"/>
    <w:rsid w:val="001D2DCD"/>
    <w:rsid w:val="001D472D"/>
    <w:rsid w:val="001D5055"/>
    <w:rsid w:val="001D581E"/>
    <w:rsid w:val="001D58BC"/>
    <w:rsid w:val="001D58CD"/>
    <w:rsid w:val="001D59A3"/>
    <w:rsid w:val="001D5D16"/>
    <w:rsid w:val="001D629E"/>
    <w:rsid w:val="001D630C"/>
    <w:rsid w:val="001D64EE"/>
    <w:rsid w:val="001D65AE"/>
    <w:rsid w:val="001E086A"/>
    <w:rsid w:val="001E1573"/>
    <w:rsid w:val="001E1837"/>
    <w:rsid w:val="001E193C"/>
    <w:rsid w:val="001E201B"/>
    <w:rsid w:val="001E20B0"/>
    <w:rsid w:val="001E210A"/>
    <w:rsid w:val="001E233D"/>
    <w:rsid w:val="001E2708"/>
    <w:rsid w:val="001E272B"/>
    <w:rsid w:val="001E2B42"/>
    <w:rsid w:val="001E2B6A"/>
    <w:rsid w:val="001E309B"/>
    <w:rsid w:val="001E38F9"/>
    <w:rsid w:val="001E4717"/>
    <w:rsid w:val="001E479D"/>
    <w:rsid w:val="001E57AC"/>
    <w:rsid w:val="001E5CAC"/>
    <w:rsid w:val="001E68DF"/>
    <w:rsid w:val="001E725F"/>
    <w:rsid w:val="001E7A23"/>
    <w:rsid w:val="001F0738"/>
    <w:rsid w:val="001F0B34"/>
    <w:rsid w:val="001F1336"/>
    <w:rsid w:val="001F13DA"/>
    <w:rsid w:val="001F1AF7"/>
    <w:rsid w:val="001F1DAB"/>
    <w:rsid w:val="001F2104"/>
    <w:rsid w:val="001F2882"/>
    <w:rsid w:val="001F2F9C"/>
    <w:rsid w:val="001F3754"/>
    <w:rsid w:val="001F3A3C"/>
    <w:rsid w:val="001F3BA0"/>
    <w:rsid w:val="001F3C12"/>
    <w:rsid w:val="001F4964"/>
    <w:rsid w:val="001F5C52"/>
    <w:rsid w:val="001F5EAF"/>
    <w:rsid w:val="001F6AA9"/>
    <w:rsid w:val="001F7063"/>
    <w:rsid w:val="001F7652"/>
    <w:rsid w:val="00200571"/>
    <w:rsid w:val="00200A34"/>
    <w:rsid w:val="00200DD0"/>
    <w:rsid w:val="002011FE"/>
    <w:rsid w:val="00202918"/>
    <w:rsid w:val="00202B04"/>
    <w:rsid w:val="00202C55"/>
    <w:rsid w:val="00203D88"/>
    <w:rsid w:val="00204936"/>
    <w:rsid w:val="00204DA3"/>
    <w:rsid w:val="00204F16"/>
    <w:rsid w:val="002053C4"/>
    <w:rsid w:val="00206C70"/>
    <w:rsid w:val="00207568"/>
    <w:rsid w:val="002100EE"/>
    <w:rsid w:val="00210F5A"/>
    <w:rsid w:val="002111DD"/>
    <w:rsid w:val="00212475"/>
    <w:rsid w:val="0021305C"/>
    <w:rsid w:val="00214C0F"/>
    <w:rsid w:val="0021500E"/>
    <w:rsid w:val="0021704D"/>
    <w:rsid w:val="002208B1"/>
    <w:rsid w:val="00220EE5"/>
    <w:rsid w:val="002214BC"/>
    <w:rsid w:val="00221E35"/>
    <w:rsid w:val="00222097"/>
    <w:rsid w:val="0022217B"/>
    <w:rsid w:val="0022270C"/>
    <w:rsid w:val="002228BA"/>
    <w:rsid w:val="0022520A"/>
    <w:rsid w:val="00225342"/>
    <w:rsid w:val="0022543D"/>
    <w:rsid w:val="00225E2A"/>
    <w:rsid w:val="00226419"/>
    <w:rsid w:val="0022675C"/>
    <w:rsid w:val="00226EB8"/>
    <w:rsid w:val="00226F04"/>
    <w:rsid w:val="00227734"/>
    <w:rsid w:val="00227D53"/>
    <w:rsid w:val="00227EF7"/>
    <w:rsid w:val="0023107B"/>
    <w:rsid w:val="00231660"/>
    <w:rsid w:val="00233099"/>
    <w:rsid w:val="00233421"/>
    <w:rsid w:val="002348E0"/>
    <w:rsid w:val="00234F22"/>
    <w:rsid w:val="002350DA"/>
    <w:rsid w:val="00236009"/>
    <w:rsid w:val="00236B3E"/>
    <w:rsid w:val="00237015"/>
    <w:rsid w:val="00237AF1"/>
    <w:rsid w:val="00237C93"/>
    <w:rsid w:val="00241034"/>
    <w:rsid w:val="00241148"/>
    <w:rsid w:val="002415EF"/>
    <w:rsid w:val="00241D18"/>
    <w:rsid w:val="00242E9E"/>
    <w:rsid w:val="00243306"/>
    <w:rsid w:val="002437FD"/>
    <w:rsid w:val="00244353"/>
    <w:rsid w:val="0024491C"/>
    <w:rsid w:val="00245B40"/>
    <w:rsid w:val="00245FAF"/>
    <w:rsid w:val="0024641F"/>
    <w:rsid w:val="00246C53"/>
    <w:rsid w:val="00247A03"/>
    <w:rsid w:val="00247A95"/>
    <w:rsid w:val="00247EE9"/>
    <w:rsid w:val="002503AD"/>
    <w:rsid w:val="00252228"/>
    <w:rsid w:val="0025309E"/>
    <w:rsid w:val="002530E6"/>
    <w:rsid w:val="00253AC1"/>
    <w:rsid w:val="00253B46"/>
    <w:rsid w:val="0025490D"/>
    <w:rsid w:val="002561E6"/>
    <w:rsid w:val="00256357"/>
    <w:rsid w:val="00256966"/>
    <w:rsid w:val="00256F52"/>
    <w:rsid w:val="00257F64"/>
    <w:rsid w:val="00261083"/>
    <w:rsid w:val="002612A6"/>
    <w:rsid w:val="00262839"/>
    <w:rsid w:val="00262CFB"/>
    <w:rsid w:val="00263E6C"/>
    <w:rsid w:val="002643C1"/>
    <w:rsid w:val="00264BB5"/>
    <w:rsid w:val="00265203"/>
    <w:rsid w:val="00265498"/>
    <w:rsid w:val="0026695A"/>
    <w:rsid w:val="0026699C"/>
    <w:rsid w:val="0026720A"/>
    <w:rsid w:val="00270AEA"/>
    <w:rsid w:val="00271D47"/>
    <w:rsid w:val="002721D9"/>
    <w:rsid w:val="002721EA"/>
    <w:rsid w:val="0027223B"/>
    <w:rsid w:val="00272E62"/>
    <w:rsid w:val="00273E32"/>
    <w:rsid w:val="00274D82"/>
    <w:rsid w:val="00274DF0"/>
    <w:rsid w:val="00274E22"/>
    <w:rsid w:val="002750A5"/>
    <w:rsid w:val="002763F1"/>
    <w:rsid w:val="00276F49"/>
    <w:rsid w:val="0027735B"/>
    <w:rsid w:val="002805AA"/>
    <w:rsid w:val="00280D70"/>
    <w:rsid w:val="00280E8A"/>
    <w:rsid w:val="00281F3D"/>
    <w:rsid w:val="00282059"/>
    <w:rsid w:val="00282E12"/>
    <w:rsid w:val="002835BF"/>
    <w:rsid w:val="00285066"/>
    <w:rsid w:val="00285164"/>
    <w:rsid w:val="002859B4"/>
    <w:rsid w:val="00286491"/>
    <w:rsid w:val="00287DFF"/>
    <w:rsid w:val="00290E60"/>
    <w:rsid w:val="00291597"/>
    <w:rsid w:val="00291828"/>
    <w:rsid w:val="0029297D"/>
    <w:rsid w:val="00293B0B"/>
    <w:rsid w:val="00294AD2"/>
    <w:rsid w:val="002952B5"/>
    <w:rsid w:val="00295A91"/>
    <w:rsid w:val="00295B8C"/>
    <w:rsid w:val="00295EA4"/>
    <w:rsid w:val="002971F4"/>
    <w:rsid w:val="00297317"/>
    <w:rsid w:val="00297357"/>
    <w:rsid w:val="00297C93"/>
    <w:rsid w:val="002A061E"/>
    <w:rsid w:val="002A072B"/>
    <w:rsid w:val="002A1232"/>
    <w:rsid w:val="002A2590"/>
    <w:rsid w:val="002A2C40"/>
    <w:rsid w:val="002A2ED1"/>
    <w:rsid w:val="002A398F"/>
    <w:rsid w:val="002A3C7C"/>
    <w:rsid w:val="002A4956"/>
    <w:rsid w:val="002A57AD"/>
    <w:rsid w:val="002A63E5"/>
    <w:rsid w:val="002A65D6"/>
    <w:rsid w:val="002A6615"/>
    <w:rsid w:val="002A6710"/>
    <w:rsid w:val="002A722C"/>
    <w:rsid w:val="002A7EC8"/>
    <w:rsid w:val="002B0725"/>
    <w:rsid w:val="002B082C"/>
    <w:rsid w:val="002B1774"/>
    <w:rsid w:val="002B1D66"/>
    <w:rsid w:val="002B1F17"/>
    <w:rsid w:val="002B2FE6"/>
    <w:rsid w:val="002B4AB4"/>
    <w:rsid w:val="002B594E"/>
    <w:rsid w:val="002B6B34"/>
    <w:rsid w:val="002B71A5"/>
    <w:rsid w:val="002B72D3"/>
    <w:rsid w:val="002B7501"/>
    <w:rsid w:val="002B780C"/>
    <w:rsid w:val="002B7904"/>
    <w:rsid w:val="002C0E64"/>
    <w:rsid w:val="002C2136"/>
    <w:rsid w:val="002C2507"/>
    <w:rsid w:val="002C2E6E"/>
    <w:rsid w:val="002C3A48"/>
    <w:rsid w:val="002C4781"/>
    <w:rsid w:val="002C5403"/>
    <w:rsid w:val="002C5DE2"/>
    <w:rsid w:val="002C6EF6"/>
    <w:rsid w:val="002D081E"/>
    <w:rsid w:val="002D0B7B"/>
    <w:rsid w:val="002D1745"/>
    <w:rsid w:val="002D2349"/>
    <w:rsid w:val="002D49AE"/>
    <w:rsid w:val="002D4D51"/>
    <w:rsid w:val="002D4FF8"/>
    <w:rsid w:val="002D6696"/>
    <w:rsid w:val="002D7707"/>
    <w:rsid w:val="002D7725"/>
    <w:rsid w:val="002E0A13"/>
    <w:rsid w:val="002E0A25"/>
    <w:rsid w:val="002E11BC"/>
    <w:rsid w:val="002E13A6"/>
    <w:rsid w:val="002E167C"/>
    <w:rsid w:val="002E19DE"/>
    <w:rsid w:val="002E1BD1"/>
    <w:rsid w:val="002E3413"/>
    <w:rsid w:val="002E391B"/>
    <w:rsid w:val="002E40BB"/>
    <w:rsid w:val="002E4386"/>
    <w:rsid w:val="002E69BB"/>
    <w:rsid w:val="002E6A9E"/>
    <w:rsid w:val="002E7B5E"/>
    <w:rsid w:val="002F1DBB"/>
    <w:rsid w:val="002F228B"/>
    <w:rsid w:val="002F31FF"/>
    <w:rsid w:val="002F3DE3"/>
    <w:rsid w:val="002F459D"/>
    <w:rsid w:val="002F4996"/>
    <w:rsid w:val="002F4FBE"/>
    <w:rsid w:val="002F5102"/>
    <w:rsid w:val="002F5375"/>
    <w:rsid w:val="002F632E"/>
    <w:rsid w:val="002F69B3"/>
    <w:rsid w:val="002F70E5"/>
    <w:rsid w:val="002F772E"/>
    <w:rsid w:val="002F7C39"/>
    <w:rsid w:val="002F7C9B"/>
    <w:rsid w:val="0030167F"/>
    <w:rsid w:val="003016AF"/>
    <w:rsid w:val="00301727"/>
    <w:rsid w:val="0030175D"/>
    <w:rsid w:val="00301F64"/>
    <w:rsid w:val="00301FA3"/>
    <w:rsid w:val="0030202F"/>
    <w:rsid w:val="00302F01"/>
    <w:rsid w:val="00303655"/>
    <w:rsid w:val="00303B63"/>
    <w:rsid w:val="00306777"/>
    <w:rsid w:val="00307859"/>
    <w:rsid w:val="00307A35"/>
    <w:rsid w:val="00310438"/>
    <w:rsid w:val="00310694"/>
    <w:rsid w:val="00310AF2"/>
    <w:rsid w:val="00310AF9"/>
    <w:rsid w:val="003117BB"/>
    <w:rsid w:val="00313635"/>
    <w:rsid w:val="00313F79"/>
    <w:rsid w:val="0031465E"/>
    <w:rsid w:val="0031557E"/>
    <w:rsid w:val="00315742"/>
    <w:rsid w:val="003159D7"/>
    <w:rsid w:val="003163B3"/>
    <w:rsid w:val="00316ECF"/>
    <w:rsid w:val="00317F28"/>
    <w:rsid w:val="003202F5"/>
    <w:rsid w:val="00320A87"/>
    <w:rsid w:val="0032163E"/>
    <w:rsid w:val="00322A7A"/>
    <w:rsid w:val="00322E66"/>
    <w:rsid w:val="00323542"/>
    <w:rsid w:val="00324734"/>
    <w:rsid w:val="00324A00"/>
    <w:rsid w:val="00324A75"/>
    <w:rsid w:val="00325296"/>
    <w:rsid w:val="0032568A"/>
    <w:rsid w:val="00326213"/>
    <w:rsid w:val="00326F29"/>
    <w:rsid w:val="00327ABD"/>
    <w:rsid w:val="00331002"/>
    <w:rsid w:val="00331E07"/>
    <w:rsid w:val="00332BE1"/>
    <w:rsid w:val="003344F6"/>
    <w:rsid w:val="003355B5"/>
    <w:rsid w:val="00335CD5"/>
    <w:rsid w:val="003369C5"/>
    <w:rsid w:val="00337753"/>
    <w:rsid w:val="00340873"/>
    <w:rsid w:val="00340ADC"/>
    <w:rsid w:val="0034102D"/>
    <w:rsid w:val="00341065"/>
    <w:rsid w:val="00341DEB"/>
    <w:rsid w:val="00341F60"/>
    <w:rsid w:val="00342B0C"/>
    <w:rsid w:val="00342B14"/>
    <w:rsid w:val="00342D95"/>
    <w:rsid w:val="0034425F"/>
    <w:rsid w:val="003447A1"/>
    <w:rsid w:val="00344DDB"/>
    <w:rsid w:val="00345768"/>
    <w:rsid w:val="003458F8"/>
    <w:rsid w:val="0034591F"/>
    <w:rsid w:val="0034639B"/>
    <w:rsid w:val="0034664F"/>
    <w:rsid w:val="0034697B"/>
    <w:rsid w:val="00346A3D"/>
    <w:rsid w:val="00346B60"/>
    <w:rsid w:val="003479E1"/>
    <w:rsid w:val="00347A4A"/>
    <w:rsid w:val="00347F6B"/>
    <w:rsid w:val="00350C20"/>
    <w:rsid w:val="003518A4"/>
    <w:rsid w:val="003524B8"/>
    <w:rsid w:val="00352864"/>
    <w:rsid w:val="00352A08"/>
    <w:rsid w:val="003530F8"/>
    <w:rsid w:val="003548FA"/>
    <w:rsid w:val="00354DE5"/>
    <w:rsid w:val="00354F48"/>
    <w:rsid w:val="003551F3"/>
    <w:rsid w:val="0035560B"/>
    <w:rsid w:val="00355A0F"/>
    <w:rsid w:val="00355A74"/>
    <w:rsid w:val="00356B83"/>
    <w:rsid w:val="00356C32"/>
    <w:rsid w:val="00356F69"/>
    <w:rsid w:val="0035742F"/>
    <w:rsid w:val="00357B84"/>
    <w:rsid w:val="00357D6C"/>
    <w:rsid w:val="0036013B"/>
    <w:rsid w:val="003606CD"/>
    <w:rsid w:val="0036078D"/>
    <w:rsid w:val="00361266"/>
    <w:rsid w:val="00361427"/>
    <w:rsid w:val="0036458B"/>
    <w:rsid w:val="00365521"/>
    <w:rsid w:val="00366B73"/>
    <w:rsid w:val="00367266"/>
    <w:rsid w:val="00371D2F"/>
    <w:rsid w:val="0037257D"/>
    <w:rsid w:val="00372AFF"/>
    <w:rsid w:val="00373217"/>
    <w:rsid w:val="003748AD"/>
    <w:rsid w:val="00375EE6"/>
    <w:rsid w:val="00376B94"/>
    <w:rsid w:val="003771CA"/>
    <w:rsid w:val="00377953"/>
    <w:rsid w:val="0038033A"/>
    <w:rsid w:val="00380447"/>
    <w:rsid w:val="0038051C"/>
    <w:rsid w:val="0038274F"/>
    <w:rsid w:val="00384161"/>
    <w:rsid w:val="003846FE"/>
    <w:rsid w:val="0038626A"/>
    <w:rsid w:val="00386454"/>
    <w:rsid w:val="00387610"/>
    <w:rsid w:val="00387A38"/>
    <w:rsid w:val="0039076D"/>
    <w:rsid w:val="00391C7C"/>
    <w:rsid w:val="00391DC2"/>
    <w:rsid w:val="00391F16"/>
    <w:rsid w:val="00391FE2"/>
    <w:rsid w:val="00392883"/>
    <w:rsid w:val="00392B74"/>
    <w:rsid w:val="00393369"/>
    <w:rsid w:val="0039371F"/>
    <w:rsid w:val="00394922"/>
    <w:rsid w:val="00395749"/>
    <w:rsid w:val="00395C2F"/>
    <w:rsid w:val="00396744"/>
    <w:rsid w:val="00396D43"/>
    <w:rsid w:val="003973D3"/>
    <w:rsid w:val="003A0049"/>
    <w:rsid w:val="003A01E5"/>
    <w:rsid w:val="003A0892"/>
    <w:rsid w:val="003A0CAB"/>
    <w:rsid w:val="003A117E"/>
    <w:rsid w:val="003A1674"/>
    <w:rsid w:val="003A19D4"/>
    <w:rsid w:val="003A449E"/>
    <w:rsid w:val="003A529A"/>
    <w:rsid w:val="003A567D"/>
    <w:rsid w:val="003A60D6"/>
    <w:rsid w:val="003A649A"/>
    <w:rsid w:val="003A668A"/>
    <w:rsid w:val="003A6B70"/>
    <w:rsid w:val="003A6BF3"/>
    <w:rsid w:val="003A71F3"/>
    <w:rsid w:val="003A7E2E"/>
    <w:rsid w:val="003B0314"/>
    <w:rsid w:val="003B0C9B"/>
    <w:rsid w:val="003B13E4"/>
    <w:rsid w:val="003B19F5"/>
    <w:rsid w:val="003B227C"/>
    <w:rsid w:val="003B2680"/>
    <w:rsid w:val="003B286E"/>
    <w:rsid w:val="003B2FDB"/>
    <w:rsid w:val="003B310D"/>
    <w:rsid w:val="003B3618"/>
    <w:rsid w:val="003B5E9C"/>
    <w:rsid w:val="003B63C5"/>
    <w:rsid w:val="003B6590"/>
    <w:rsid w:val="003B73FC"/>
    <w:rsid w:val="003B764A"/>
    <w:rsid w:val="003B7A39"/>
    <w:rsid w:val="003B7EE9"/>
    <w:rsid w:val="003C00D4"/>
    <w:rsid w:val="003C15DE"/>
    <w:rsid w:val="003C27CC"/>
    <w:rsid w:val="003C2A17"/>
    <w:rsid w:val="003C313A"/>
    <w:rsid w:val="003C3A7F"/>
    <w:rsid w:val="003C3DD8"/>
    <w:rsid w:val="003C41F9"/>
    <w:rsid w:val="003C4A44"/>
    <w:rsid w:val="003C520B"/>
    <w:rsid w:val="003C565D"/>
    <w:rsid w:val="003C6703"/>
    <w:rsid w:val="003C6E36"/>
    <w:rsid w:val="003C707F"/>
    <w:rsid w:val="003D0A3E"/>
    <w:rsid w:val="003D0E0A"/>
    <w:rsid w:val="003D14D0"/>
    <w:rsid w:val="003D2401"/>
    <w:rsid w:val="003D24B4"/>
    <w:rsid w:val="003D2D09"/>
    <w:rsid w:val="003D3B22"/>
    <w:rsid w:val="003D422B"/>
    <w:rsid w:val="003D4272"/>
    <w:rsid w:val="003D4828"/>
    <w:rsid w:val="003D4EF3"/>
    <w:rsid w:val="003D5AE7"/>
    <w:rsid w:val="003D5F8B"/>
    <w:rsid w:val="003D613D"/>
    <w:rsid w:val="003E0F85"/>
    <w:rsid w:val="003E107F"/>
    <w:rsid w:val="003E153E"/>
    <w:rsid w:val="003E170A"/>
    <w:rsid w:val="003E1D0F"/>
    <w:rsid w:val="003E1FA0"/>
    <w:rsid w:val="003E387D"/>
    <w:rsid w:val="003E47A9"/>
    <w:rsid w:val="003E4851"/>
    <w:rsid w:val="003E58D9"/>
    <w:rsid w:val="003E63CD"/>
    <w:rsid w:val="003E6488"/>
    <w:rsid w:val="003F065A"/>
    <w:rsid w:val="003F08FA"/>
    <w:rsid w:val="003F09AB"/>
    <w:rsid w:val="003F0F58"/>
    <w:rsid w:val="003F11CF"/>
    <w:rsid w:val="003F1363"/>
    <w:rsid w:val="003F1742"/>
    <w:rsid w:val="003F17E5"/>
    <w:rsid w:val="003F24B5"/>
    <w:rsid w:val="003F3A29"/>
    <w:rsid w:val="003F5130"/>
    <w:rsid w:val="003F61A0"/>
    <w:rsid w:val="003F7A1C"/>
    <w:rsid w:val="003F7B16"/>
    <w:rsid w:val="00400859"/>
    <w:rsid w:val="00400A7F"/>
    <w:rsid w:val="00400F9C"/>
    <w:rsid w:val="00401528"/>
    <w:rsid w:val="00401C5D"/>
    <w:rsid w:val="00401D58"/>
    <w:rsid w:val="004021E6"/>
    <w:rsid w:val="00402B32"/>
    <w:rsid w:val="00402BBF"/>
    <w:rsid w:val="00403CAC"/>
    <w:rsid w:val="00403F2D"/>
    <w:rsid w:val="00405FB2"/>
    <w:rsid w:val="0040638D"/>
    <w:rsid w:val="00406553"/>
    <w:rsid w:val="00406647"/>
    <w:rsid w:val="004067A5"/>
    <w:rsid w:val="0040695C"/>
    <w:rsid w:val="00407E02"/>
    <w:rsid w:val="00410AFE"/>
    <w:rsid w:val="00410C34"/>
    <w:rsid w:val="00410C93"/>
    <w:rsid w:val="00410D9A"/>
    <w:rsid w:val="00410FB5"/>
    <w:rsid w:val="00411B4A"/>
    <w:rsid w:val="0041250D"/>
    <w:rsid w:val="004133CA"/>
    <w:rsid w:val="00413472"/>
    <w:rsid w:val="00413C81"/>
    <w:rsid w:val="0041597E"/>
    <w:rsid w:val="00415F0F"/>
    <w:rsid w:val="00415FB9"/>
    <w:rsid w:val="00416B34"/>
    <w:rsid w:val="0041741A"/>
    <w:rsid w:val="00417715"/>
    <w:rsid w:val="00417E99"/>
    <w:rsid w:val="00422467"/>
    <w:rsid w:val="004225C6"/>
    <w:rsid w:val="00422B84"/>
    <w:rsid w:val="00423570"/>
    <w:rsid w:val="004236A7"/>
    <w:rsid w:val="00423870"/>
    <w:rsid w:val="00424C96"/>
    <w:rsid w:val="0042744F"/>
    <w:rsid w:val="0042756B"/>
    <w:rsid w:val="0042763A"/>
    <w:rsid w:val="00427DFB"/>
    <w:rsid w:val="00427E1E"/>
    <w:rsid w:val="00427EAF"/>
    <w:rsid w:val="00430BED"/>
    <w:rsid w:val="004311DD"/>
    <w:rsid w:val="00431B4F"/>
    <w:rsid w:val="00431BA1"/>
    <w:rsid w:val="00432024"/>
    <w:rsid w:val="00432155"/>
    <w:rsid w:val="004323D3"/>
    <w:rsid w:val="0043395E"/>
    <w:rsid w:val="00433B13"/>
    <w:rsid w:val="004349C4"/>
    <w:rsid w:val="00434CCF"/>
    <w:rsid w:val="00435671"/>
    <w:rsid w:val="00435C7F"/>
    <w:rsid w:val="00435E9E"/>
    <w:rsid w:val="004368BE"/>
    <w:rsid w:val="00437210"/>
    <w:rsid w:val="00440138"/>
    <w:rsid w:val="0044095A"/>
    <w:rsid w:val="00441109"/>
    <w:rsid w:val="00441BC8"/>
    <w:rsid w:val="00443D18"/>
    <w:rsid w:val="00443F18"/>
    <w:rsid w:val="004454AC"/>
    <w:rsid w:val="00447BBB"/>
    <w:rsid w:val="004516A1"/>
    <w:rsid w:val="004519B6"/>
    <w:rsid w:val="00452C65"/>
    <w:rsid w:val="00452E53"/>
    <w:rsid w:val="0045377A"/>
    <w:rsid w:val="004558C7"/>
    <w:rsid w:val="00455DF4"/>
    <w:rsid w:val="00456020"/>
    <w:rsid w:val="0045751F"/>
    <w:rsid w:val="00457EFF"/>
    <w:rsid w:val="00461B53"/>
    <w:rsid w:val="0046242A"/>
    <w:rsid w:val="00462878"/>
    <w:rsid w:val="00463522"/>
    <w:rsid w:val="0046369E"/>
    <w:rsid w:val="0046485D"/>
    <w:rsid w:val="00465B7A"/>
    <w:rsid w:val="00465F6D"/>
    <w:rsid w:val="00467750"/>
    <w:rsid w:val="00467D56"/>
    <w:rsid w:val="00470AD0"/>
    <w:rsid w:val="00471630"/>
    <w:rsid w:val="00471D38"/>
    <w:rsid w:val="00472AA2"/>
    <w:rsid w:val="00474640"/>
    <w:rsid w:val="0047509D"/>
    <w:rsid w:val="004751F6"/>
    <w:rsid w:val="00475265"/>
    <w:rsid w:val="0047549F"/>
    <w:rsid w:val="00475525"/>
    <w:rsid w:val="00476638"/>
    <w:rsid w:val="00477255"/>
    <w:rsid w:val="00477B52"/>
    <w:rsid w:val="00481371"/>
    <w:rsid w:val="00482630"/>
    <w:rsid w:val="00482B3F"/>
    <w:rsid w:val="00484133"/>
    <w:rsid w:val="00484915"/>
    <w:rsid w:val="00485137"/>
    <w:rsid w:val="00485D16"/>
    <w:rsid w:val="00485FB5"/>
    <w:rsid w:val="004873A7"/>
    <w:rsid w:val="00490B2F"/>
    <w:rsid w:val="00491B3D"/>
    <w:rsid w:val="004920AB"/>
    <w:rsid w:val="00492C53"/>
    <w:rsid w:val="00494F23"/>
    <w:rsid w:val="004951F1"/>
    <w:rsid w:val="004953EC"/>
    <w:rsid w:val="00495DFF"/>
    <w:rsid w:val="00496A05"/>
    <w:rsid w:val="00497562"/>
    <w:rsid w:val="00497DED"/>
    <w:rsid w:val="004A026D"/>
    <w:rsid w:val="004A04BC"/>
    <w:rsid w:val="004A07B6"/>
    <w:rsid w:val="004A09A9"/>
    <w:rsid w:val="004A0C58"/>
    <w:rsid w:val="004A0D29"/>
    <w:rsid w:val="004A0DE1"/>
    <w:rsid w:val="004A1022"/>
    <w:rsid w:val="004A2410"/>
    <w:rsid w:val="004A27AC"/>
    <w:rsid w:val="004A2CA3"/>
    <w:rsid w:val="004A35C8"/>
    <w:rsid w:val="004A39C4"/>
    <w:rsid w:val="004A5D69"/>
    <w:rsid w:val="004A66E6"/>
    <w:rsid w:val="004B023C"/>
    <w:rsid w:val="004B0706"/>
    <w:rsid w:val="004B32A2"/>
    <w:rsid w:val="004B399E"/>
    <w:rsid w:val="004B4073"/>
    <w:rsid w:val="004B6613"/>
    <w:rsid w:val="004B6BFA"/>
    <w:rsid w:val="004B6C5C"/>
    <w:rsid w:val="004B7859"/>
    <w:rsid w:val="004C1DD0"/>
    <w:rsid w:val="004C1EB2"/>
    <w:rsid w:val="004C1F32"/>
    <w:rsid w:val="004C2517"/>
    <w:rsid w:val="004C2CF6"/>
    <w:rsid w:val="004C3FBF"/>
    <w:rsid w:val="004C4070"/>
    <w:rsid w:val="004C448E"/>
    <w:rsid w:val="004C532E"/>
    <w:rsid w:val="004C64E4"/>
    <w:rsid w:val="004C6C3E"/>
    <w:rsid w:val="004C6DBC"/>
    <w:rsid w:val="004C710D"/>
    <w:rsid w:val="004D1016"/>
    <w:rsid w:val="004D19F2"/>
    <w:rsid w:val="004D1A16"/>
    <w:rsid w:val="004D3A62"/>
    <w:rsid w:val="004D7D78"/>
    <w:rsid w:val="004D7E7A"/>
    <w:rsid w:val="004E0535"/>
    <w:rsid w:val="004E12D8"/>
    <w:rsid w:val="004E14C0"/>
    <w:rsid w:val="004E156F"/>
    <w:rsid w:val="004E4901"/>
    <w:rsid w:val="004E5186"/>
    <w:rsid w:val="004E55DB"/>
    <w:rsid w:val="004E5CC8"/>
    <w:rsid w:val="004E6127"/>
    <w:rsid w:val="004E6A84"/>
    <w:rsid w:val="004E6D2E"/>
    <w:rsid w:val="004E7146"/>
    <w:rsid w:val="004E71FB"/>
    <w:rsid w:val="004E7695"/>
    <w:rsid w:val="004E7B0D"/>
    <w:rsid w:val="004F277D"/>
    <w:rsid w:val="004F2BC7"/>
    <w:rsid w:val="004F3025"/>
    <w:rsid w:val="004F35D4"/>
    <w:rsid w:val="004F36B8"/>
    <w:rsid w:val="004F38AF"/>
    <w:rsid w:val="004F38E0"/>
    <w:rsid w:val="004F4CA0"/>
    <w:rsid w:val="004F68B1"/>
    <w:rsid w:val="004F69D2"/>
    <w:rsid w:val="004F6BF4"/>
    <w:rsid w:val="004F75E9"/>
    <w:rsid w:val="005008F1"/>
    <w:rsid w:val="00500904"/>
    <w:rsid w:val="0050123A"/>
    <w:rsid w:val="00501656"/>
    <w:rsid w:val="00501E53"/>
    <w:rsid w:val="00501F66"/>
    <w:rsid w:val="00502B2F"/>
    <w:rsid w:val="0050304F"/>
    <w:rsid w:val="0050350B"/>
    <w:rsid w:val="005035D0"/>
    <w:rsid w:val="005037AE"/>
    <w:rsid w:val="00504261"/>
    <w:rsid w:val="00505710"/>
    <w:rsid w:val="00505CD8"/>
    <w:rsid w:val="005062DC"/>
    <w:rsid w:val="0050632D"/>
    <w:rsid w:val="00506ECD"/>
    <w:rsid w:val="00507A3A"/>
    <w:rsid w:val="005100B2"/>
    <w:rsid w:val="005106C5"/>
    <w:rsid w:val="005106C9"/>
    <w:rsid w:val="00511051"/>
    <w:rsid w:val="00511123"/>
    <w:rsid w:val="00511829"/>
    <w:rsid w:val="005118AA"/>
    <w:rsid w:val="00511BCF"/>
    <w:rsid w:val="00512015"/>
    <w:rsid w:val="00512D00"/>
    <w:rsid w:val="00514179"/>
    <w:rsid w:val="005141D6"/>
    <w:rsid w:val="00514E1B"/>
    <w:rsid w:val="005164F8"/>
    <w:rsid w:val="00516B1A"/>
    <w:rsid w:val="00520075"/>
    <w:rsid w:val="00520230"/>
    <w:rsid w:val="0052293F"/>
    <w:rsid w:val="005237B2"/>
    <w:rsid w:val="00523C6A"/>
    <w:rsid w:val="00524203"/>
    <w:rsid w:val="005242A4"/>
    <w:rsid w:val="00524693"/>
    <w:rsid w:val="0052505D"/>
    <w:rsid w:val="005251A3"/>
    <w:rsid w:val="00525E4E"/>
    <w:rsid w:val="00526206"/>
    <w:rsid w:val="0052628F"/>
    <w:rsid w:val="00526D11"/>
    <w:rsid w:val="00527273"/>
    <w:rsid w:val="005274DB"/>
    <w:rsid w:val="005309E0"/>
    <w:rsid w:val="00530AD3"/>
    <w:rsid w:val="00530AD6"/>
    <w:rsid w:val="0053139B"/>
    <w:rsid w:val="005315CC"/>
    <w:rsid w:val="00531E45"/>
    <w:rsid w:val="00532B59"/>
    <w:rsid w:val="00532C25"/>
    <w:rsid w:val="00532F67"/>
    <w:rsid w:val="00534BDF"/>
    <w:rsid w:val="0053607B"/>
    <w:rsid w:val="005363A2"/>
    <w:rsid w:val="00536A00"/>
    <w:rsid w:val="0053749A"/>
    <w:rsid w:val="00537AFE"/>
    <w:rsid w:val="00537C6B"/>
    <w:rsid w:val="00537DAE"/>
    <w:rsid w:val="00540351"/>
    <w:rsid w:val="005404D9"/>
    <w:rsid w:val="00540AA3"/>
    <w:rsid w:val="00540E8C"/>
    <w:rsid w:val="00542134"/>
    <w:rsid w:val="00542299"/>
    <w:rsid w:val="00542872"/>
    <w:rsid w:val="00542CEF"/>
    <w:rsid w:val="00542D04"/>
    <w:rsid w:val="005435A3"/>
    <w:rsid w:val="005435AD"/>
    <w:rsid w:val="00543C71"/>
    <w:rsid w:val="005444D5"/>
    <w:rsid w:val="0054470E"/>
    <w:rsid w:val="00544933"/>
    <w:rsid w:val="00544BEA"/>
    <w:rsid w:val="0054525E"/>
    <w:rsid w:val="0054599C"/>
    <w:rsid w:val="005460D5"/>
    <w:rsid w:val="00552C49"/>
    <w:rsid w:val="0055348E"/>
    <w:rsid w:val="005550EC"/>
    <w:rsid w:val="00556630"/>
    <w:rsid w:val="00556913"/>
    <w:rsid w:val="00557401"/>
    <w:rsid w:val="00557F14"/>
    <w:rsid w:val="00561AAA"/>
    <w:rsid w:val="0056241D"/>
    <w:rsid w:val="00562420"/>
    <w:rsid w:val="00564FC7"/>
    <w:rsid w:val="005650C6"/>
    <w:rsid w:val="0056623E"/>
    <w:rsid w:val="00566A85"/>
    <w:rsid w:val="00566EB3"/>
    <w:rsid w:val="00567161"/>
    <w:rsid w:val="00567733"/>
    <w:rsid w:val="00567ABA"/>
    <w:rsid w:val="00570337"/>
    <w:rsid w:val="005707AA"/>
    <w:rsid w:val="00571F99"/>
    <w:rsid w:val="0057247C"/>
    <w:rsid w:val="0057276A"/>
    <w:rsid w:val="00573AE3"/>
    <w:rsid w:val="00574613"/>
    <w:rsid w:val="00574D27"/>
    <w:rsid w:val="00575438"/>
    <w:rsid w:val="00577A40"/>
    <w:rsid w:val="00577F44"/>
    <w:rsid w:val="005806F6"/>
    <w:rsid w:val="00580E9C"/>
    <w:rsid w:val="00586976"/>
    <w:rsid w:val="005870D4"/>
    <w:rsid w:val="005902D9"/>
    <w:rsid w:val="00590D2B"/>
    <w:rsid w:val="00590FFC"/>
    <w:rsid w:val="00591CC6"/>
    <w:rsid w:val="00592557"/>
    <w:rsid w:val="00592E10"/>
    <w:rsid w:val="00593925"/>
    <w:rsid w:val="00596015"/>
    <w:rsid w:val="0059605E"/>
    <w:rsid w:val="00596AB7"/>
    <w:rsid w:val="00596D7C"/>
    <w:rsid w:val="00597F7F"/>
    <w:rsid w:val="005A144C"/>
    <w:rsid w:val="005A1EA7"/>
    <w:rsid w:val="005A217B"/>
    <w:rsid w:val="005A2300"/>
    <w:rsid w:val="005A2995"/>
    <w:rsid w:val="005A2E3B"/>
    <w:rsid w:val="005A3929"/>
    <w:rsid w:val="005A7EDA"/>
    <w:rsid w:val="005B0724"/>
    <w:rsid w:val="005B0B0E"/>
    <w:rsid w:val="005B0DD6"/>
    <w:rsid w:val="005B10BA"/>
    <w:rsid w:val="005B1351"/>
    <w:rsid w:val="005B1948"/>
    <w:rsid w:val="005B1E46"/>
    <w:rsid w:val="005B3357"/>
    <w:rsid w:val="005B3431"/>
    <w:rsid w:val="005B3D78"/>
    <w:rsid w:val="005B4363"/>
    <w:rsid w:val="005B523A"/>
    <w:rsid w:val="005B72D2"/>
    <w:rsid w:val="005B7761"/>
    <w:rsid w:val="005C00A8"/>
    <w:rsid w:val="005C04A5"/>
    <w:rsid w:val="005C156C"/>
    <w:rsid w:val="005C20E5"/>
    <w:rsid w:val="005C2700"/>
    <w:rsid w:val="005C36AE"/>
    <w:rsid w:val="005C42AC"/>
    <w:rsid w:val="005C496E"/>
    <w:rsid w:val="005C4BFA"/>
    <w:rsid w:val="005C4F84"/>
    <w:rsid w:val="005C5540"/>
    <w:rsid w:val="005C5864"/>
    <w:rsid w:val="005C5903"/>
    <w:rsid w:val="005C5ACC"/>
    <w:rsid w:val="005C5E78"/>
    <w:rsid w:val="005C6348"/>
    <w:rsid w:val="005C6AF5"/>
    <w:rsid w:val="005D01C6"/>
    <w:rsid w:val="005D1909"/>
    <w:rsid w:val="005D1DE8"/>
    <w:rsid w:val="005D1EF4"/>
    <w:rsid w:val="005D2489"/>
    <w:rsid w:val="005D37D0"/>
    <w:rsid w:val="005D40CA"/>
    <w:rsid w:val="005D4CBC"/>
    <w:rsid w:val="005D703E"/>
    <w:rsid w:val="005D7278"/>
    <w:rsid w:val="005D73C5"/>
    <w:rsid w:val="005D77A3"/>
    <w:rsid w:val="005E0478"/>
    <w:rsid w:val="005E0972"/>
    <w:rsid w:val="005E1171"/>
    <w:rsid w:val="005E1C29"/>
    <w:rsid w:val="005E32B2"/>
    <w:rsid w:val="005E37DA"/>
    <w:rsid w:val="005E40E1"/>
    <w:rsid w:val="005E4194"/>
    <w:rsid w:val="005E5525"/>
    <w:rsid w:val="005E5E03"/>
    <w:rsid w:val="005E5FDA"/>
    <w:rsid w:val="005E6014"/>
    <w:rsid w:val="005E657B"/>
    <w:rsid w:val="005E6ABF"/>
    <w:rsid w:val="005E726D"/>
    <w:rsid w:val="005F0D88"/>
    <w:rsid w:val="005F11E2"/>
    <w:rsid w:val="005F120C"/>
    <w:rsid w:val="005F14CC"/>
    <w:rsid w:val="005F21B6"/>
    <w:rsid w:val="005F2756"/>
    <w:rsid w:val="005F3566"/>
    <w:rsid w:val="005F4AD0"/>
    <w:rsid w:val="005F5712"/>
    <w:rsid w:val="005F5A2C"/>
    <w:rsid w:val="005F5ED1"/>
    <w:rsid w:val="005F6BA9"/>
    <w:rsid w:val="005F7FA6"/>
    <w:rsid w:val="00600AFC"/>
    <w:rsid w:val="00600D7C"/>
    <w:rsid w:val="0060240C"/>
    <w:rsid w:val="00602DA8"/>
    <w:rsid w:val="00604CF8"/>
    <w:rsid w:val="00605547"/>
    <w:rsid w:val="00606122"/>
    <w:rsid w:val="00606613"/>
    <w:rsid w:val="006069D4"/>
    <w:rsid w:val="00606CB6"/>
    <w:rsid w:val="006073A3"/>
    <w:rsid w:val="00607416"/>
    <w:rsid w:val="006076ED"/>
    <w:rsid w:val="00610069"/>
    <w:rsid w:val="0061030F"/>
    <w:rsid w:val="006104BE"/>
    <w:rsid w:val="00610E1E"/>
    <w:rsid w:val="00610EA6"/>
    <w:rsid w:val="006113A6"/>
    <w:rsid w:val="00611A5B"/>
    <w:rsid w:val="00611A70"/>
    <w:rsid w:val="00613410"/>
    <w:rsid w:val="00613618"/>
    <w:rsid w:val="00613AA3"/>
    <w:rsid w:val="00613E29"/>
    <w:rsid w:val="0061427D"/>
    <w:rsid w:val="00615008"/>
    <w:rsid w:val="00616362"/>
    <w:rsid w:val="00617415"/>
    <w:rsid w:val="00617986"/>
    <w:rsid w:val="00622116"/>
    <w:rsid w:val="00622D51"/>
    <w:rsid w:val="006230A6"/>
    <w:rsid w:val="00623B74"/>
    <w:rsid w:val="00623BE2"/>
    <w:rsid w:val="00623F6C"/>
    <w:rsid w:val="0062480E"/>
    <w:rsid w:val="006254A0"/>
    <w:rsid w:val="0062709B"/>
    <w:rsid w:val="0063090E"/>
    <w:rsid w:val="006313C6"/>
    <w:rsid w:val="006316C2"/>
    <w:rsid w:val="00631D8E"/>
    <w:rsid w:val="006321D7"/>
    <w:rsid w:val="00633C60"/>
    <w:rsid w:val="0063450D"/>
    <w:rsid w:val="00634C9C"/>
    <w:rsid w:val="00634D6B"/>
    <w:rsid w:val="006350CE"/>
    <w:rsid w:val="0063569A"/>
    <w:rsid w:val="00636637"/>
    <w:rsid w:val="00636A07"/>
    <w:rsid w:val="00636C34"/>
    <w:rsid w:val="00641ABF"/>
    <w:rsid w:val="006420D2"/>
    <w:rsid w:val="006428C7"/>
    <w:rsid w:val="00642FD1"/>
    <w:rsid w:val="006434DE"/>
    <w:rsid w:val="006435E9"/>
    <w:rsid w:val="00644494"/>
    <w:rsid w:val="0064495C"/>
    <w:rsid w:val="006450F3"/>
    <w:rsid w:val="00645383"/>
    <w:rsid w:val="00646291"/>
    <w:rsid w:val="006463C6"/>
    <w:rsid w:val="006467F5"/>
    <w:rsid w:val="0064698B"/>
    <w:rsid w:val="00650E95"/>
    <w:rsid w:val="006515E1"/>
    <w:rsid w:val="006521CF"/>
    <w:rsid w:val="00654179"/>
    <w:rsid w:val="00654A48"/>
    <w:rsid w:val="00655009"/>
    <w:rsid w:val="0065651B"/>
    <w:rsid w:val="00656764"/>
    <w:rsid w:val="00656929"/>
    <w:rsid w:val="00656AD7"/>
    <w:rsid w:val="00657A21"/>
    <w:rsid w:val="00657D7A"/>
    <w:rsid w:val="00660E71"/>
    <w:rsid w:val="00662544"/>
    <w:rsid w:val="00662FB2"/>
    <w:rsid w:val="006634D7"/>
    <w:rsid w:val="00663BC0"/>
    <w:rsid w:val="006640BE"/>
    <w:rsid w:val="00664607"/>
    <w:rsid w:val="006646B7"/>
    <w:rsid w:val="00664D7C"/>
    <w:rsid w:val="0066533E"/>
    <w:rsid w:val="00666780"/>
    <w:rsid w:val="00666958"/>
    <w:rsid w:val="00666C7A"/>
    <w:rsid w:val="00670089"/>
    <w:rsid w:val="0067013B"/>
    <w:rsid w:val="00670675"/>
    <w:rsid w:val="00670803"/>
    <w:rsid w:val="006716A7"/>
    <w:rsid w:val="00671F17"/>
    <w:rsid w:val="006721AA"/>
    <w:rsid w:val="00672DAA"/>
    <w:rsid w:val="00672E9D"/>
    <w:rsid w:val="006731E7"/>
    <w:rsid w:val="006734E7"/>
    <w:rsid w:val="006753C2"/>
    <w:rsid w:val="00675A98"/>
    <w:rsid w:val="00675BD8"/>
    <w:rsid w:val="00675DA1"/>
    <w:rsid w:val="00676483"/>
    <w:rsid w:val="00676D36"/>
    <w:rsid w:val="0067719A"/>
    <w:rsid w:val="0067773C"/>
    <w:rsid w:val="00677F90"/>
    <w:rsid w:val="00680278"/>
    <w:rsid w:val="00680317"/>
    <w:rsid w:val="00680AE4"/>
    <w:rsid w:val="00680D3D"/>
    <w:rsid w:val="00680F54"/>
    <w:rsid w:val="00681274"/>
    <w:rsid w:val="00683435"/>
    <w:rsid w:val="00683A4D"/>
    <w:rsid w:val="00684E51"/>
    <w:rsid w:val="00685EBA"/>
    <w:rsid w:val="00686197"/>
    <w:rsid w:val="00687AB1"/>
    <w:rsid w:val="006917A1"/>
    <w:rsid w:val="006921DE"/>
    <w:rsid w:val="00692AE1"/>
    <w:rsid w:val="00692FDE"/>
    <w:rsid w:val="006937CB"/>
    <w:rsid w:val="00693C1A"/>
    <w:rsid w:val="00694263"/>
    <w:rsid w:val="0069443F"/>
    <w:rsid w:val="00694DF8"/>
    <w:rsid w:val="0069520F"/>
    <w:rsid w:val="0069639D"/>
    <w:rsid w:val="00696CD8"/>
    <w:rsid w:val="00697F6A"/>
    <w:rsid w:val="006A100B"/>
    <w:rsid w:val="006A143A"/>
    <w:rsid w:val="006A22DE"/>
    <w:rsid w:val="006A23C3"/>
    <w:rsid w:val="006A3285"/>
    <w:rsid w:val="006A35C6"/>
    <w:rsid w:val="006A4A07"/>
    <w:rsid w:val="006A511B"/>
    <w:rsid w:val="006A523C"/>
    <w:rsid w:val="006A5338"/>
    <w:rsid w:val="006A7395"/>
    <w:rsid w:val="006A756E"/>
    <w:rsid w:val="006B2530"/>
    <w:rsid w:val="006B2AA4"/>
    <w:rsid w:val="006B3321"/>
    <w:rsid w:val="006B350A"/>
    <w:rsid w:val="006B3A53"/>
    <w:rsid w:val="006B3ECB"/>
    <w:rsid w:val="006B4899"/>
    <w:rsid w:val="006B56BA"/>
    <w:rsid w:val="006B5BE4"/>
    <w:rsid w:val="006B5BED"/>
    <w:rsid w:val="006B6F91"/>
    <w:rsid w:val="006B7029"/>
    <w:rsid w:val="006B72DE"/>
    <w:rsid w:val="006B7942"/>
    <w:rsid w:val="006B7EFF"/>
    <w:rsid w:val="006C1D37"/>
    <w:rsid w:val="006C1E2F"/>
    <w:rsid w:val="006C2C51"/>
    <w:rsid w:val="006C2F61"/>
    <w:rsid w:val="006C3449"/>
    <w:rsid w:val="006C5819"/>
    <w:rsid w:val="006C5D17"/>
    <w:rsid w:val="006C5FC1"/>
    <w:rsid w:val="006C6D1C"/>
    <w:rsid w:val="006C772C"/>
    <w:rsid w:val="006C7984"/>
    <w:rsid w:val="006D01B5"/>
    <w:rsid w:val="006D06FD"/>
    <w:rsid w:val="006D1153"/>
    <w:rsid w:val="006D19D4"/>
    <w:rsid w:val="006D21BD"/>
    <w:rsid w:val="006D24E9"/>
    <w:rsid w:val="006D27B1"/>
    <w:rsid w:val="006D29EB"/>
    <w:rsid w:val="006D3073"/>
    <w:rsid w:val="006D35A7"/>
    <w:rsid w:val="006D3BCF"/>
    <w:rsid w:val="006D44E1"/>
    <w:rsid w:val="006D657D"/>
    <w:rsid w:val="006E0490"/>
    <w:rsid w:val="006E1823"/>
    <w:rsid w:val="006E21FA"/>
    <w:rsid w:val="006E244C"/>
    <w:rsid w:val="006E2963"/>
    <w:rsid w:val="006E3197"/>
    <w:rsid w:val="006E3DDF"/>
    <w:rsid w:val="006E3FE8"/>
    <w:rsid w:val="006E412F"/>
    <w:rsid w:val="006E4F5E"/>
    <w:rsid w:val="006E54B8"/>
    <w:rsid w:val="006E62E0"/>
    <w:rsid w:val="006F0190"/>
    <w:rsid w:val="006F0A64"/>
    <w:rsid w:val="006F0FB7"/>
    <w:rsid w:val="006F2359"/>
    <w:rsid w:val="006F272D"/>
    <w:rsid w:val="006F2781"/>
    <w:rsid w:val="006F2B9A"/>
    <w:rsid w:val="006F34E9"/>
    <w:rsid w:val="006F3D0B"/>
    <w:rsid w:val="006F5290"/>
    <w:rsid w:val="006F533E"/>
    <w:rsid w:val="006F55B3"/>
    <w:rsid w:val="006F5A07"/>
    <w:rsid w:val="006F6F48"/>
    <w:rsid w:val="007001FA"/>
    <w:rsid w:val="007007B1"/>
    <w:rsid w:val="0070091A"/>
    <w:rsid w:val="00700D1B"/>
    <w:rsid w:val="007010CF"/>
    <w:rsid w:val="00701818"/>
    <w:rsid w:val="007020EC"/>
    <w:rsid w:val="007024B8"/>
    <w:rsid w:val="00703636"/>
    <w:rsid w:val="00704455"/>
    <w:rsid w:val="00704645"/>
    <w:rsid w:val="007049CF"/>
    <w:rsid w:val="007049D8"/>
    <w:rsid w:val="00704E5D"/>
    <w:rsid w:val="00705292"/>
    <w:rsid w:val="007055E8"/>
    <w:rsid w:val="00705739"/>
    <w:rsid w:val="00705B42"/>
    <w:rsid w:val="00706335"/>
    <w:rsid w:val="00706802"/>
    <w:rsid w:val="007077B0"/>
    <w:rsid w:val="00707988"/>
    <w:rsid w:val="00710548"/>
    <w:rsid w:val="00710E3C"/>
    <w:rsid w:val="00711109"/>
    <w:rsid w:val="0071316F"/>
    <w:rsid w:val="00713A16"/>
    <w:rsid w:val="00713F21"/>
    <w:rsid w:val="0071469E"/>
    <w:rsid w:val="00715CD1"/>
    <w:rsid w:val="00715FB5"/>
    <w:rsid w:val="00716C93"/>
    <w:rsid w:val="007171A6"/>
    <w:rsid w:val="00717300"/>
    <w:rsid w:val="0071799D"/>
    <w:rsid w:val="00717BD0"/>
    <w:rsid w:val="00717CFB"/>
    <w:rsid w:val="0072280D"/>
    <w:rsid w:val="00723BB2"/>
    <w:rsid w:val="00724A96"/>
    <w:rsid w:val="00725BDC"/>
    <w:rsid w:val="00726088"/>
    <w:rsid w:val="00726240"/>
    <w:rsid w:val="00727775"/>
    <w:rsid w:val="00727965"/>
    <w:rsid w:val="00730858"/>
    <w:rsid w:val="00730921"/>
    <w:rsid w:val="00730B6A"/>
    <w:rsid w:val="00731110"/>
    <w:rsid w:val="007320FD"/>
    <w:rsid w:val="0073299A"/>
    <w:rsid w:val="00733E36"/>
    <w:rsid w:val="00733F32"/>
    <w:rsid w:val="00734790"/>
    <w:rsid w:val="00735A84"/>
    <w:rsid w:val="00736D88"/>
    <w:rsid w:val="00736DD2"/>
    <w:rsid w:val="007371E8"/>
    <w:rsid w:val="0074046C"/>
    <w:rsid w:val="00741B65"/>
    <w:rsid w:val="0074206E"/>
    <w:rsid w:val="0074243B"/>
    <w:rsid w:val="00742EC4"/>
    <w:rsid w:val="00743227"/>
    <w:rsid w:val="007436B5"/>
    <w:rsid w:val="007438E7"/>
    <w:rsid w:val="0074681C"/>
    <w:rsid w:val="00746EC2"/>
    <w:rsid w:val="0074754C"/>
    <w:rsid w:val="00747EB5"/>
    <w:rsid w:val="00750592"/>
    <w:rsid w:val="0075083D"/>
    <w:rsid w:val="00750AA9"/>
    <w:rsid w:val="0075156E"/>
    <w:rsid w:val="00751DFD"/>
    <w:rsid w:val="00751E42"/>
    <w:rsid w:val="007532A0"/>
    <w:rsid w:val="00753492"/>
    <w:rsid w:val="0075426B"/>
    <w:rsid w:val="00755648"/>
    <w:rsid w:val="00757324"/>
    <w:rsid w:val="00757641"/>
    <w:rsid w:val="00760BE7"/>
    <w:rsid w:val="00761A44"/>
    <w:rsid w:val="00763D03"/>
    <w:rsid w:val="007647D2"/>
    <w:rsid w:val="00764955"/>
    <w:rsid w:val="00764AE2"/>
    <w:rsid w:val="00765743"/>
    <w:rsid w:val="00765C3F"/>
    <w:rsid w:val="0076678F"/>
    <w:rsid w:val="00767998"/>
    <w:rsid w:val="00770713"/>
    <w:rsid w:val="00770AB5"/>
    <w:rsid w:val="00770C53"/>
    <w:rsid w:val="00771192"/>
    <w:rsid w:val="007716CD"/>
    <w:rsid w:val="00771AFC"/>
    <w:rsid w:val="00771D8D"/>
    <w:rsid w:val="00772398"/>
    <w:rsid w:val="007726AA"/>
    <w:rsid w:val="00772F47"/>
    <w:rsid w:val="00774007"/>
    <w:rsid w:val="00774392"/>
    <w:rsid w:val="007748E5"/>
    <w:rsid w:val="0077590F"/>
    <w:rsid w:val="00775E09"/>
    <w:rsid w:val="00775EAF"/>
    <w:rsid w:val="00775FDF"/>
    <w:rsid w:val="00777024"/>
    <w:rsid w:val="0078000F"/>
    <w:rsid w:val="0078095E"/>
    <w:rsid w:val="00781626"/>
    <w:rsid w:val="00781AFA"/>
    <w:rsid w:val="00781B2D"/>
    <w:rsid w:val="00781BA3"/>
    <w:rsid w:val="0078293F"/>
    <w:rsid w:val="00782D67"/>
    <w:rsid w:val="00782F31"/>
    <w:rsid w:val="00783BD0"/>
    <w:rsid w:val="00784042"/>
    <w:rsid w:val="0078629F"/>
    <w:rsid w:val="007869F0"/>
    <w:rsid w:val="00786DB5"/>
    <w:rsid w:val="0079019C"/>
    <w:rsid w:val="00790F9F"/>
    <w:rsid w:val="00791DC6"/>
    <w:rsid w:val="00791F68"/>
    <w:rsid w:val="0079271C"/>
    <w:rsid w:val="007927DF"/>
    <w:rsid w:val="0079288D"/>
    <w:rsid w:val="00792CD2"/>
    <w:rsid w:val="007931C8"/>
    <w:rsid w:val="00794D1E"/>
    <w:rsid w:val="007951E8"/>
    <w:rsid w:val="007959AC"/>
    <w:rsid w:val="00796723"/>
    <w:rsid w:val="0079676B"/>
    <w:rsid w:val="0079726B"/>
    <w:rsid w:val="00797841"/>
    <w:rsid w:val="00797CCC"/>
    <w:rsid w:val="007A0F3F"/>
    <w:rsid w:val="007A12F4"/>
    <w:rsid w:val="007A1846"/>
    <w:rsid w:val="007A1919"/>
    <w:rsid w:val="007A20E0"/>
    <w:rsid w:val="007A2DA6"/>
    <w:rsid w:val="007A3A3A"/>
    <w:rsid w:val="007A4430"/>
    <w:rsid w:val="007A4D61"/>
    <w:rsid w:val="007A67A7"/>
    <w:rsid w:val="007A7373"/>
    <w:rsid w:val="007A73AD"/>
    <w:rsid w:val="007A73D5"/>
    <w:rsid w:val="007B02B9"/>
    <w:rsid w:val="007B0C43"/>
    <w:rsid w:val="007B2204"/>
    <w:rsid w:val="007B2C0A"/>
    <w:rsid w:val="007B4056"/>
    <w:rsid w:val="007B4B60"/>
    <w:rsid w:val="007B4E1B"/>
    <w:rsid w:val="007B5581"/>
    <w:rsid w:val="007B69E3"/>
    <w:rsid w:val="007B6D79"/>
    <w:rsid w:val="007B7037"/>
    <w:rsid w:val="007B70AB"/>
    <w:rsid w:val="007C0124"/>
    <w:rsid w:val="007C0842"/>
    <w:rsid w:val="007C08AD"/>
    <w:rsid w:val="007C1B6E"/>
    <w:rsid w:val="007C20BD"/>
    <w:rsid w:val="007C2149"/>
    <w:rsid w:val="007C29B0"/>
    <w:rsid w:val="007C3750"/>
    <w:rsid w:val="007C3DBA"/>
    <w:rsid w:val="007C4DF5"/>
    <w:rsid w:val="007C6E12"/>
    <w:rsid w:val="007D0A74"/>
    <w:rsid w:val="007D0EDC"/>
    <w:rsid w:val="007D0F51"/>
    <w:rsid w:val="007D10D9"/>
    <w:rsid w:val="007D14F5"/>
    <w:rsid w:val="007D1E65"/>
    <w:rsid w:val="007D3DF9"/>
    <w:rsid w:val="007D46FC"/>
    <w:rsid w:val="007D4D87"/>
    <w:rsid w:val="007D4FB3"/>
    <w:rsid w:val="007D5166"/>
    <w:rsid w:val="007D5271"/>
    <w:rsid w:val="007D52E1"/>
    <w:rsid w:val="007D5361"/>
    <w:rsid w:val="007D5FE4"/>
    <w:rsid w:val="007D6C2E"/>
    <w:rsid w:val="007D7E65"/>
    <w:rsid w:val="007E0ADF"/>
    <w:rsid w:val="007E1718"/>
    <w:rsid w:val="007E1FB5"/>
    <w:rsid w:val="007E1FD7"/>
    <w:rsid w:val="007E2B3E"/>
    <w:rsid w:val="007E30AE"/>
    <w:rsid w:val="007E3173"/>
    <w:rsid w:val="007E3498"/>
    <w:rsid w:val="007E3571"/>
    <w:rsid w:val="007E3AA3"/>
    <w:rsid w:val="007E418B"/>
    <w:rsid w:val="007E43E0"/>
    <w:rsid w:val="007E56FA"/>
    <w:rsid w:val="007E5F58"/>
    <w:rsid w:val="007E6305"/>
    <w:rsid w:val="007E63CE"/>
    <w:rsid w:val="007E7040"/>
    <w:rsid w:val="007F029F"/>
    <w:rsid w:val="007F17FC"/>
    <w:rsid w:val="007F2690"/>
    <w:rsid w:val="007F2B97"/>
    <w:rsid w:val="007F3377"/>
    <w:rsid w:val="007F4BB4"/>
    <w:rsid w:val="007F541D"/>
    <w:rsid w:val="007F6999"/>
    <w:rsid w:val="007F6CB3"/>
    <w:rsid w:val="007F708C"/>
    <w:rsid w:val="007F7139"/>
    <w:rsid w:val="00800939"/>
    <w:rsid w:val="008020D2"/>
    <w:rsid w:val="008028A4"/>
    <w:rsid w:val="00802DF1"/>
    <w:rsid w:val="00802EB2"/>
    <w:rsid w:val="008033CB"/>
    <w:rsid w:val="00803C89"/>
    <w:rsid w:val="008041D4"/>
    <w:rsid w:val="0080432B"/>
    <w:rsid w:val="008044FF"/>
    <w:rsid w:val="00804E44"/>
    <w:rsid w:val="0080533C"/>
    <w:rsid w:val="00806A0B"/>
    <w:rsid w:val="00806E7B"/>
    <w:rsid w:val="0080728C"/>
    <w:rsid w:val="00807318"/>
    <w:rsid w:val="00807595"/>
    <w:rsid w:val="00807662"/>
    <w:rsid w:val="00807954"/>
    <w:rsid w:val="00810C1B"/>
    <w:rsid w:val="00810C60"/>
    <w:rsid w:val="00810F79"/>
    <w:rsid w:val="0081156A"/>
    <w:rsid w:val="00811CDC"/>
    <w:rsid w:val="00813C0C"/>
    <w:rsid w:val="00813FE1"/>
    <w:rsid w:val="00814772"/>
    <w:rsid w:val="00814F49"/>
    <w:rsid w:val="00816527"/>
    <w:rsid w:val="00816923"/>
    <w:rsid w:val="00816F77"/>
    <w:rsid w:val="008172F4"/>
    <w:rsid w:val="0081734A"/>
    <w:rsid w:val="008176A0"/>
    <w:rsid w:val="0082079B"/>
    <w:rsid w:val="00820ED6"/>
    <w:rsid w:val="0082155D"/>
    <w:rsid w:val="00821EFD"/>
    <w:rsid w:val="00822604"/>
    <w:rsid w:val="00823F36"/>
    <w:rsid w:val="008242F5"/>
    <w:rsid w:val="008247D9"/>
    <w:rsid w:val="00825D94"/>
    <w:rsid w:val="008264A7"/>
    <w:rsid w:val="008266A6"/>
    <w:rsid w:val="00826CCA"/>
    <w:rsid w:val="00826D42"/>
    <w:rsid w:val="00827129"/>
    <w:rsid w:val="00827398"/>
    <w:rsid w:val="008278CB"/>
    <w:rsid w:val="0083075B"/>
    <w:rsid w:val="00830F57"/>
    <w:rsid w:val="00831D86"/>
    <w:rsid w:val="00832199"/>
    <w:rsid w:val="00832270"/>
    <w:rsid w:val="00832D86"/>
    <w:rsid w:val="0083362F"/>
    <w:rsid w:val="00833AEF"/>
    <w:rsid w:val="008342AF"/>
    <w:rsid w:val="008342C3"/>
    <w:rsid w:val="008346F6"/>
    <w:rsid w:val="00835A22"/>
    <w:rsid w:val="00835F02"/>
    <w:rsid w:val="00836E30"/>
    <w:rsid w:val="00837487"/>
    <w:rsid w:val="00840435"/>
    <w:rsid w:val="00840446"/>
    <w:rsid w:val="0084287A"/>
    <w:rsid w:val="00842974"/>
    <w:rsid w:val="00843966"/>
    <w:rsid w:val="00844366"/>
    <w:rsid w:val="008452FF"/>
    <w:rsid w:val="008468A9"/>
    <w:rsid w:val="008473C7"/>
    <w:rsid w:val="00847A83"/>
    <w:rsid w:val="00850BF5"/>
    <w:rsid w:val="0085245B"/>
    <w:rsid w:val="00852814"/>
    <w:rsid w:val="00852DB7"/>
    <w:rsid w:val="00853D80"/>
    <w:rsid w:val="00854936"/>
    <w:rsid w:val="0085550A"/>
    <w:rsid w:val="008566B6"/>
    <w:rsid w:val="00856AB8"/>
    <w:rsid w:val="0085707D"/>
    <w:rsid w:val="00857C4E"/>
    <w:rsid w:val="008616EF"/>
    <w:rsid w:val="00861A7E"/>
    <w:rsid w:val="0086209C"/>
    <w:rsid w:val="00862BE3"/>
    <w:rsid w:val="008639FF"/>
    <w:rsid w:val="00863C25"/>
    <w:rsid w:val="0086432B"/>
    <w:rsid w:val="008662A7"/>
    <w:rsid w:val="008663DF"/>
    <w:rsid w:val="0086729A"/>
    <w:rsid w:val="00867C84"/>
    <w:rsid w:val="008705BC"/>
    <w:rsid w:val="0087107F"/>
    <w:rsid w:val="00871139"/>
    <w:rsid w:val="00871213"/>
    <w:rsid w:val="008720CE"/>
    <w:rsid w:val="00874AFC"/>
    <w:rsid w:val="00874E31"/>
    <w:rsid w:val="00875667"/>
    <w:rsid w:val="00875A42"/>
    <w:rsid w:val="00875F81"/>
    <w:rsid w:val="00876CEE"/>
    <w:rsid w:val="008770CE"/>
    <w:rsid w:val="008773B9"/>
    <w:rsid w:val="00880BDF"/>
    <w:rsid w:val="0088114C"/>
    <w:rsid w:val="0088211C"/>
    <w:rsid w:val="00882BE2"/>
    <w:rsid w:val="00886FF1"/>
    <w:rsid w:val="008877F0"/>
    <w:rsid w:val="0088789D"/>
    <w:rsid w:val="008904A8"/>
    <w:rsid w:val="00890A0E"/>
    <w:rsid w:val="0089131C"/>
    <w:rsid w:val="00892103"/>
    <w:rsid w:val="0089236E"/>
    <w:rsid w:val="00892722"/>
    <w:rsid w:val="00892B9F"/>
    <w:rsid w:val="00893520"/>
    <w:rsid w:val="00894190"/>
    <w:rsid w:val="0089454D"/>
    <w:rsid w:val="00894863"/>
    <w:rsid w:val="00894AAF"/>
    <w:rsid w:val="00894B38"/>
    <w:rsid w:val="0089531E"/>
    <w:rsid w:val="0089646D"/>
    <w:rsid w:val="0089738F"/>
    <w:rsid w:val="008975A4"/>
    <w:rsid w:val="008A0224"/>
    <w:rsid w:val="008A04AF"/>
    <w:rsid w:val="008A06EC"/>
    <w:rsid w:val="008A18C0"/>
    <w:rsid w:val="008A2865"/>
    <w:rsid w:val="008A2A52"/>
    <w:rsid w:val="008A2F96"/>
    <w:rsid w:val="008A3133"/>
    <w:rsid w:val="008A3612"/>
    <w:rsid w:val="008A3D79"/>
    <w:rsid w:val="008A4057"/>
    <w:rsid w:val="008A4A6A"/>
    <w:rsid w:val="008A50D7"/>
    <w:rsid w:val="008A513F"/>
    <w:rsid w:val="008A5E65"/>
    <w:rsid w:val="008A638D"/>
    <w:rsid w:val="008A6480"/>
    <w:rsid w:val="008A663E"/>
    <w:rsid w:val="008A66AD"/>
    <w:rsid w:val="008A722D"/>
    <w:rsid w:val="008B0871"/>
    <w:rsid w:val="008B1BA8"/>
    <w:rsid w:val="008B2198"/>
    <w:rsid w:val="008B3513"/>
    <w:rsid w:val="008B40D8"/>
    <w:rsid w:val="008B626C"/>
    <w:rsid w:val="008B6E63"/>
    <w:rsid w:val="008B782A"/>
    <w:rsid w:val="008C02FD"/>
    <w:rsid w:val="008C11DB"/>
    <w:rsid w:val="008C144E"/>
    <w:rsid w:val="008C14F9"/>
    <w:rsid w:val="008C1B57"/>
    <w:rsid w:val="008C299C"/>
    <w:rsid w:val="008C3244"/>
    <w:rsid w:val="008C341F"/>
    <w:rsid w:val="008C3845"/>
    <w:rsid w:val="008C4934"/>
    <w:rsid w:val="008C499D"/>
    <w:rsid w:val="008C510F"/>
    <w:rsid w:val="008C56FE"/>
    <w:rsid w:val="008C5AAB"/>
    <w:rsid w:val="008C6586"/>
    <w:rsid w:val="008C6769"/>
    <w:rsid w:val="008C6F85"/>
    <w:rsid w:val="008D027C"/>
    <w:rsid w:val="008D0550"/>
    <w:rsid w:val="008D13CD"/>
    <w:rsid w:val="008D2351"/>
    <w:rsid w:val="008D2D66"/>
    <w:rsid w:val="008D3535"/>
    <w:rsid w:val="008D44A0"/>
    <w:rsid w:val="008D49F3"/>
    <w:rsid w:val="008D4A23"/>
    <w:rsid w:val="008D54A7"/>
    <w:rsid w:val="008E151E"/>
    <w:rsid w:val="008E22F1"/>
    <w:rsid w:val="008E2A27"/>
    <w:rsid w:val="008E3B3E"/>
    <w:rsid w:val="008E3F17"/>
    <w:rsid w:val="008E41E0"/>
    <w:rsid w:val="008E4808"/>
    <w:rsid w:val="008E512F"/>
    <w:rsid w:val="008E51EA"/>
    <w:rsid w:val="008E596B"/>
    <w:rsid w:val="008E66B8"/>
    <w:rsid w:val="008E75FA"/>
    <w:rsid w:val="008E7F87"/>
    <w:rsid w:val="008F01C1"/>
    <w:rsid w:val="008F109F"/>
    <w:rsid w:val="008F1483"/>
    <w:rsid w:val="008F1988"/>
    <w:rsid w:val="008F227F"/>
    <w:rsid w:val="008F22F3"/>
    <w:rsid w:val="008F450F"/>
    <w:rsid w:val="008F56C5"/>
    <w:rsid w:val="008F6252"/>
    <w:rsid w:val="008F6D8C"/>
    <w:rsid w:val="008F71B6"/>
    <w:rsid w:val="008F78E2"/>
    <w:rsid w:val="00901323"/>
    <w:rsid w:val="009023F3"/>
    <w:rsid w:val="009026F4"/>
    <w:rsid w:val="00902942"/>
    <w:rsid w:val="00902AB9"/>
    <w:rsid w:val="00902D27"/>
    <w:rsid w:val="0090383C"/>
    <w:rsid w:val="009039EC"/>
    <w:rsid w:val="0090464B"/>
    <w:rsid w:val="0090509A"/>
    <w:rsid w:val="00906019"/>
    <w:rsid w:val="00907AB7"/>
    <w:rsid w:val="00910578"/>
    <w:rsid w:val="00910DE7"/>
    <w:rsid w:val="009117B2"/>
    <w:rsid w:val="00912132"/>
    <w:rsid w:val="009129CA"/>
    <w:rsid w:val="00912AEC"/>
    <w:rsid w:val="009130B2"/>
    <w:rsid w:val="00914277"/>
    <w:rsid w:val="00914C75"/>
    <w:rsid w:val="009159AB"/>
    <w:rsid w:val="00915C4F"/>
    <w:rsid w:val="009165AE"/>
    <w:rsid w:val="009174D6"/>
    <w:rsid w:val="0092035F"/>
    <w:rsid w:val="00920FFA"/>
    <w:rsid w:val="009211DA"/>
    <w:rsid w:val="009227B8"/>
    <w:rsid w:val="00922EA8"/>
    <w:rsid w:val="00922F48"/>
    <w:rsid w:val="00922FAD"/>
    <w:rsid w:val="00923376"/>
    <w:rsid w:val="009248A4"/>
    <w:rsid w:val="00924903"/>
    <w:rsid w:val="00924F0A"/>
    <w:rsid w:val="00925681"/>
    <w:rsid w:val="00925C70"/>
    <w:rsid w:val="00925C89"/>
    <w:rsid w:val="00925D5C"/>
    <w:rsid w:val="0092624C"/>
    <w:rsid w:val="00926384"/>
    <w:rsid w:val="00926E80"/>
    <w:rsid w:val="0092708B"/>
    <w:rsid w:val="009270EA"/>
    <w:rsid w:val="009271F5"/>
    <w:rsid w:val="0093049D"/>
    <w:rsid w:val="009313FB"/>
    <w:rsid w:val="00931AD1"/>
    <w:rsid w:val="00932004"/>
    <w:rsid w:val="00932186"/>
    <w:rsid w:val="009321D6"/>
    <w:rsid w:val="009321E4"/>
    <w:rsid w:val="00933F40"/>
    <w:rsid w:val="00935625"/>
    <w:rsid w:val="009369F2"/>
    <w:rsid w:val="00936CFD"/>
    <w:rsid w:val="00936F66"/>
    <w:rsid w:val="00937713"/>
    <w:rsid w:val="0093771B"/>
    <w:rsid w:val="00937D8C"/>
    <w:rsid w:val="00940235"/>
    <w:rsid w:val="0094051B"/>
    <w:rsid w:val="00940BEC"/>
    <w:rsid w:val="00940EA9"/>
    <w:rsid w:val="00942E54"/>
    <w:rsid w:val="00943CE3"/>
    <w:rsid w:val="00943D8D"/>
    <w:rsid w:val="00944592"/>
    <w:rsid w:val="0094485C"/>
    <w:rsid w:val="00944CC1"/>
    <w:rsid w:val="00945839"/>
    <w:rsid w:val="00945A4A"/>
    <w:rsid w:val="009466A5"/>
    <w:rsid w:val="00946941"/>
    <w:rsid w:val="0094696B"/>
    <w:rsid w:val="00947A5B"/>
    <w:rsid w:val="009520EB"/>
    <w:rsid w:val="00953333"/>
    <w:rsid w:val="0095340A"/>
    <w:rsid w:val="00953BAE"/>
    <w:rsid w:val="00953F54"/>
    <w:rsid w:val="009542F6"/>
    <w:rsid w:val="009547B6"/>
    <w:rsid w:val="00954B4D"/>
    <w:rsid w:val="009551F9"/>
    <w:rsid w:val="00955A35"/>
    <w:rsid w:val="0095672D"/>
    <w:rsid w:val="00956DFE"/>
    <w:rsid w:val="00957648"/>
    <w:rsid w:val="009606C4"/>
    <w:rsid w:val="00961208"/>
    <w:rsid w:val="00961503"/>
    <w:rsid w:val="00961ADF"/>
    <w:rsid w:val="0096342A"/>
    <w:rsid w:val="00963D5F"/>
    <w:rsid w:val="00963E4A"/>
    <w:rsid w:val="0096444A"/>
    <w:rsid w:val="00965B96"/>
    <w:rsid w:val="00966408"/>
    <w:rsid w:val="00966820"/>
    <w:rsid w:val="00966BBD"/>
    <w:rsid w:val="00967762"/>
    <w:rsid w:val="0096788A"/>
    <w:rsid w:val="00967F6F"/>
    <w:rsid w:val="00970D25"/>
    <w:rsid w:val="00971B13"/>
    <w:rsid w:val="00971E57"/>
    <w:rsid w:val="009723CF"/>
    <w:rsid w:val="00972A9D"/>
    <w:rsid w:val="00972C86"/>
    <w:rsid w:val="00973700"/>
    <w:rsid w:val="00973A5F"/>
    <w:rsid w:val="009745EB"/>
    <w:rsid w:val="00974A62"/>
    <w:rsid w:val="00974DE7"/>
    <w:rsid w:val="00975A73"/>
    <w:rsid w:val="00977343"/>
    <w:rsid w:val="009776AE"/>
    <w:rsid w:val="00977C81"/>
    <w:rsid w:val="00980037"/>
    <w:rsid w:val="00980BDD"/>
    <w:rsid w:val="009814A6"/>
    <w:rsid w:val="00981DFD"/>
    <w:rsid w:val="009825D8"/>
    <w:rsid w:val="00983202"/>
    <w:rsid w:val="00983B43"/>
    <w:rsid w:val="009844DD"/>
    <w:rsid w:val="00985462"/>
    <w:rsid w:val="0098595B"/>
    <w:rsid w:val="009875D5"/>
    <w:rsid w:val="00987850"/>
    <w:rsid w:val="00990179"/>
    <w:rsid w:val="00991006"/>
    <w:rsid w:val="009917FB"/>
    <w:rsid w:val="00991B37"/>
    <w:rsid w:val="00992231"/>
    <w:rsid w:val="0099236F"/>
    <w:rsid w:val="0099271F"/>
    <w:rsid w:val="009927D8"/>
    <w:rsid w:val="00993C07"/>
    <w:rsid w:val="00994029"/>
    <w:rsid w:val="009942B5"/>
    <w:rsid w:val="00995C45"/>
    <w:rsid w:val="00995D19"/>
    <w:rsid w:val="00995F35"/>
    <w:rsid w:val="009963B5"/>
    <w:rsid w:val="00996680"/>
    <w:rsid w:val="009967FA"/>
    <w:rsid w:val="00996E82"/>
    <w:rsid w:val="009974B5"/>
    <w:rsid w:val="009A02D9"/>
    <w:rsid w:val="009A0A29"/>
    <w:rsid w:val="009A0F1B"/>
    <w:rsid w:val="009A1735"/>
    <w:rsid w:val="009A297F"/>
    <w:rsid w:val="009A2D05"/>
    <w:rsid w:val="009A2D0D"/>
    <w:rsid w:val="009A402E"/>
    <w:rsid w:val="009A43F9"/>
    <w:rsid w:val="009A53B5"/>
    <w:rsid w:val="009A5499"/>
    <w:rsid w:val="009A5880"/>
    <w:rsid w:val="009A7FA3"/>
    <w:rsid w:val="009B075C"/>
    <w:rsid w:val="009B10F7"/>
    <w:rsid w:val="009B18B2"/>
    <w:rsid w:val="009B2D9A"/>
    <w:rsid w:val="009B367A"/>
    <w:rsid w:val="009B3C4A"/>
    <w:rsid w:val="009B4B3E"/>
    <w:rsid w:val="009B4C7C"/>
    <w:rsid w:val="009B5476"/>
    <w:rsid w:val="009B5FF5"/>
    <w:rsid w:val="009B776E"/>
    <w:rsid w:val="009B791C"/>
    <w:rsid w:val="009B7C1C"/>
    <w:rsid w:val="009B7EE5"/>
    <w:rsid w:val="009C1339"/>
    <w:rsid w:val="009C16EE"/>
    <w:rsid w:val="009C237D"/>
    <w:rsid w:val="009C2583"/>
    <w:rsid w:val="009C2C42"/>
    <w:rsid w:val="009C3034"/>
    <w:rsid w:val="009C36E8"/>
    <w:rsid w:val="009C3D9F"/>
    <w:rsid w:val="009C41C3"/>
    <w:rsid w:val="009C488E"/>
    <w:rsid w:val="009C513C"/>
    <w:rsid w:val="009C54B9"/>
    <w:rsid w:val="009C5595"/>
    <w:rsid w:val="009C6A78"/>
    <w:rsid w:val="009C6FC6"/>
    <w:rsid w:val="009C7687"/>
    <w:rsid w:val="009D20AC"/>
    <w:rsid w:val="009D2B2E"/>
    <w:rsid w:val="009D2FDC"/>
    <w:rsid w:val="009D314F"/>
    <w:rsid w:val="009D3181"/>
    <w:rsid w:val="009D41B2"/>
    <w:rsid w:val="009D4815"/>
    <w:rsid w:val="009D4BA0"/>
    <w:rsid w:val="009D6300"/>
    <w:rsid w:val="009D7719"/>
    <w:rsid w:val="009D7C75"/>
    <w:rsid w:val="009D7FE0"/>
    <w:rsid w:val="009E049D"/>
    <w:rsid w:val="009E0853"/>
    <w:rsid w:val="009E17F7"/>
    <w:rsid w:val="009E1E17"/>
    <w:rsid w:val="009E26F3"/>
    <w:rsid w:val="009E28EE"/>
    <w:rsid w:val="009E49E4"/>
    <w:rsid w:val="009E4CA2"/>
    <w:rsid w:val="009E54F9"/>
    <w:rsid w:val="009E59C7"/>
    <w:rsid w:val="009E5A7E"/>
    <w:rsid w:val="009E7207"/>
    <w:rsid w:val="009E7285"/>
    <w:rsid w:val="009E737D"/>
    <w:rsid w:val="009E744B"/>
    <w:rsid w:val="009E7859"/>
    <w:rsid w:val="009E7A0E"/>
    <w:rsid w:val="009F089C"/>
    <w:rsid w:val="009F0D81"/>
    <w:rsid w:val="009F15AF"/>
    <w:rsid w:val="009F184F"/>
    <w:rsid w:val="009F1F8C"/>
    <w:rsid w:val="009F2151"/>
    <w:rsid w:val="009F2518"/>
    <w:rsid w:val="009F292C"/>
    <w:rsid w:val="009F2A0B"/>
    <w:rsid w:val="009F2A5C"/>
    <w:rsid w:val="009F2A83"/>
    <w:rsid w:val="009F2B2E"/>
    <w:rsid w:val="009F3C8C"/>
    <w:rsid w:val="009F41BD"/>
    <w:rsid w:val="009F4231"/>
    <w:rsid w:val="009F6484"/>
    <w:rsid w:val="009F7485"/>
    <w:rsid w:val="00A001EA"/>
    <w:rsid w:val="00A01E7F"/>
    <w:rsid w:val="00A01F90"/>
    <w:rsid w:val="00A0299E"/>
    <w:rsid w:val="00A03484"/>
    <w:rsid w:val="00A0351C"/>
    <w:rsid w:val="00A03977"/>
    <w:rsid w:val="00A03D23"/>
    <w:rsid w:val="00A0425C"/>
    <w:rsid w:val="00A0486E"/>
    <w:rsid w:val="00A05117"/>
    <w:rsid w:val="00A05121"/>
    <w:rsid w:val="00A07C7F"/>
    <w:rsid w:val="00A10447"/>
    <w:rsid w:val="00A1077A"/>
    <w:rsid w:val="00A10FAB"/>
    <w:rsid w:val="00A11057"/>
    <w:rsid w:val="00A11454"/>
    <w:rsid w:val="00A1215A"/>
    <w:rsid w:val="00A12848"/>
    <w:rsid w:val="00A144B2"/>
    <w:rsid w:val="00A145A0"/>
    <w:rsid w:val="00A151AA"/>
    <w:rsid w:val="00A15B4C"/>
    <w:rsid w:val="00A1610D"/>
    <w:rsid w:val="00A16589"/>
    <w:rsid w:val="00A165DC"/>
    <w:rsid w:val="00A16DAB"/>
    <w:rsid w:val="00A17D17"/>
    <w:rsid w:val="00A21425"/>
    <w:rsid w:val="00A220A4"/>
    <w:rsid w:val="00A2395B"/>
    <w:rsid w:val="00A23C57"/>
    <w:rsid w:val="00A24787"/>
    <w:rsid w:val="00A247D5"/>
    <w:rsid w:val="00A24A41"/>
    <w:rsid w:val="00A25902"/>
    <w:rsid w:val="00A2635D"/>
    <w:rsid w:val="00A26FF7"/>
    <w:rsid w:val="00A27535"/>
    <w:rsid w:val="00A277B8"/>
    <w:rsid w:val="00A27DA5"/>
    <w:rsid w:val="00A30DD2"/>
    <w:rsid w:val="00A310A7"/>
    <w:rsid w:val="00A315D8"/>
    <w:rsid w:val="00A32F46"/>
    <w:rsid w:val="00A32FB8"/>
    <w:rsid w:val="00A34063"/>
    <w:rsid w:val="00A345B6"/>
    <w:rsid w:val="00A3496C"/>
    <w:rsid w:val="00A35E60"/>
    <w:rsid w:val="00A35F97"/>
    <w:rsid w:val="00A36452"/>
    <w:rsid w:val="00A3666F"/>
    <w:rsid w:val="00A36726"/>
    <w:rsid w:val="00A37419"/>
    <w:rsid w:val="00A37BF1"/>
    <w:rsid w:val="00A405EC"/>
    <w:rsid w:val="00A423A8"/>
    <w:rsid w:val="00A43C97"/>
    <w:rsid w:val="00A445DC"/>
    <w:rsid w:val="00A44BEA"/>
    <w:rsid w:val="00A44CCB"/>
    <w:rsid w:val="00A45ED3"/>
    <w:rsid w:val="00A46518"/>
    <w:rsid w:val="00A479C0"/>
    <w:rsid w:val="00A50886"/>
    <w:rsid w:val="00A50D4D"/>
    <w:rsid w:val="00A51332"/>
    <w:rsid w:val="00A515C0"/>
    <w:rsid w:val="00A51732"/>
    <w:rsid w:val="00A51A32"/>
    <w:rsid w:val="00A51EB3"/>
    <w:rsid w:val="00A52A41"/>
    <w:rsid w:val="00A54006"/>
    <w:rsid w:val="00A54348"/>
    <w:rsid w:val="00A55114"/>
    <w:rsid w:val="00A5558C"/>
    <w:rsid w:val="00A567D4"/>
    <w:rsid w:val="00A569E8"/>
    <w:rsid w:val="00A572DB"/>
    <w:rsid w:val="00A5743E"/>
    <w:rsid w:val="00A57DFB"/>
    <w:rsid w:val="00A57F36"/>
    <w:rsid w:val="00A60FEE"/>
    <w:rsid w:val="00A619DB"/>
    <w:rsid w:val="00A624A6"/>
    <w:rsid w:val="00A62BAE"/>
    <w:rsid w:val="00A637B0"/>
    <w:rsid w:val="00A63D7F"/>
    <w:rsid w:val="00A644B2"/>
    <w:rsid w:val="00A645AE"/>
    <w:rsid w:val="00A65E08"/>
    <w:rsid w:val="00A65FE7"/>
    <w:rsid w:val="00A6600A"/>
    <w:rsid w:val="00A661B8"/>
    <w:rsid w:val="00A6697D"/>
    <w:rsid w:val="00A66A2D"/>
    <w:rsid w:val="00A66AC4"/>
    <w:rsid w:val="00A679AE"/>
    <w:rsid w:val="00A700F6"/>
    <w:rsid w:val="00A70C39"/>
    <w:rsid w:val="00A70FE2"/>
    <w:rsid w:val="00A711C6"/>
    <w:rsid w:val="00A71FB5"/>
    <w:rsid w:val="00A737C3"/>
    <w:rsid w:val="00A73C28"/>
    <w:rsid w:val="00A7437E"/>
    <w:rsid w:val="00A743D0"/>
    <w:rsid w:val="00A74D3D"/>
    <w:rsid w:val="00A74D5D"/>
    <w:rsid w:val="00A7728F"/>
    <w:rsid w:val="00A7730B"/>
    <w:rsid w:val="00A777A3"/>
    <w:rsid w:val="00A81541"/>
    <w:rsid w:val="00A829AE"/>
    <w:rsid w:val="00A82D79"/>
    <w:rsid w:val="00A830E4"/>
    <w:rsid w:val="00A83C9E"/>
    <w:rsid w:val="00A83DED"/>
    <w:rsid w:val="00A84863"/>
    <w:rsid w:val="00A84A62"/>
    <w:rsid w:val="00A84AE4"/>
    <w:rsid w:val="00A937BF"/>
    <w:rsid w:val="00A93BF2"/>
    <w:rsid w:val="00A9403B"/>
    <w:rsid w:val="00A94B1B"/>
    <w:rsid w:val="00A95D95"/>
    <w:rsid w:val="00A96028"/>
    <w:rsid w:val="00A96047"/>
    <w:rsid w:val="00A96C84"/>
    <w:rsid w:val="00A97622"/>
    <w:rsid w:val="00A977EC"/>
    <w:rsid w:val="00AA0619"/>
    <w:rsid w:val="00AA1300"/>
    <w:rsid w:val="00AA200F"/>
    <w:rsid w:val="00AA3456"/>
    <w:rsid w:val="00AA3FD1"/>
    <w:rsid w:val="00AA443F"/>
    <w:rsid w:val="00AA4DBB"/>
    <w:rsid w:val="00AA57A0"/>
    <w:rsid w:val="00AA5832"/>
    <w:rsid w:val="00AA6900"/>
    <w:rsid w:val="00AA69B8"/>
    <w:rsid w:val="00AA7759"/>
    <w:rsid w:val="00AB0FA5"/>
    <w:rsid w:val="00AB11B3"/>
    <w:rsid w:val="00AB1513"/>
    <w:rsid w:val="00AB1935"/>
    <w:rsid w:val="00AB2126"/>
    <w:rsid w:val="00AB223A"/>
    <w:rsid w:val="00AB2B9A"/>
    <w:rsid w:val="00AB4F07"/>
    <w:rsid w:val="00AB50E0"/>
    <w:rsid w:val="00AB5196"/>
    <w:rsid w:val="00AB5CC8"/>
    <w:rsid w:val="00AB5ED3"/>
    <w:rsid w:val="00AB65F7"/>
    <w:rsid w:val="00AB6B0C"/>
    <w:rsid w:val="00AB70CD"/>
    <w:rsid w:val="00AB7481"/>
    <w:rsid w:val="00AB77AA"/>
    <w:rsid w:val="00AB79DB"/>
    <w:rsid w:val="00AB7F65"/>
    <w:rsid w:val="00AC02C3"/>
    <w:rsid w:val="00AC2B04"/>
    <w:rsid w:val="00AC2D19"/>
    <w:rsid w:val="00AC2E09"/>
    <w:rsid w:val="00AC33AD"/>
    <w:rsid w:val="00AC37E5"/>
    <w:rsid w:val="00AC4674"/>
    <w:rsid w:val="00AC4898"/>
    <w:rsid w:val="00AC48B3"/>
    <w:rsid w:val="00AC5DD6"/>
    <w:rsid w:val="00AC7626"/>
    <w:rsid w:val="00AC7AC9"/>
    <w:rsid w:val="00AC7E92"/>
    <w:rsid w:val="00AD0477"/>
    <w:rsid w:val="00AD0621"/>
    <w:rsid w:val="00AD22DE"/>
    <w:rsid w:val="00AD24E3"/>
    <w:rsid w:val="00AD380C"/>
    <w:rsid w:val="00AD58EC"/>
    <w:rsid w:val="00AD6CCC"/>
    <w:rsid w:val="00AD6DBA"/>
    <w:rsid w:val="00AD748B"/>
    <w:rsid w:val="00AD7B20"/>
    <w:rsid w:val="00AE07BA"/>
    <w:rsid w:val="00AE1920"/>
    <w:rsid w:val="00AE263B"/>
    <w:rsid w:val="00AE3014"/>
    <w:rsid w:val="00AE33E0"/>
    <w:rsid w:val="00AE35A4"/>
    <w:rsid w:val="00AE38AB"/>
    <w:rsid w:val="00AE4666"/>
    <w:rsid w:val="00AE5971"/>
    <w:rsid w:val="00AE5D62"/>
    <w:rsid w:val="00AE64DB"/>
    <w:rsid w:val="00AE72EC"/>
    <w:rsid w:val="00AE7519"/>
    <w:rsid w:val="00AF0198"/>
    <w:rsid w:val="00AF01B3"/>
    <w:rsid w:val="00AF0B91"/>
    <w:rsid w:val="00AF0F13"/>
    <w:rsid w:val="00AF0F15"/>
    <w:rsid w:val="00AF1969"/>
    <w:rsid w:val="00AF1EF0"/>
    <w:rsid w:val="00AF1F22"/>
    <w:rsid w:val="00AF2180"/>
    <w:rsid w:val="00AF338F"/>
    <w:rsid w:val="00AF3718"/>
    <w:rsid w:val="00AF3812"/>
    <w:rsid w:val="00AF3947"/>
    <w:rsid w:val="00AF3E79"/>
    <w:rsid w:val="00AF556F"/>
    <w:rsid w:val="00AF6467"/>
    <w:rsid w:val="00AF671D"/>
    <w:rsid w:val="00AF7992"/>
    <w:rsid w:val="00AF7B7A"/>
    <w:rsid w:val="00B00545"/>
    <w:rsid w:val="00B00AB3"/>
    <w:rsid w:val="00B011FE"/>
    <w:rsid w:val="00B031EF"/>
    <w:rsid w:val="00B032FE"/>
    <w:rsid w:val="00B037F8"/>
    <w:rsid w:val="00B03FE9"/>
    <w:rsid w:val="00B05D4B"/>
    <w:rsid w:val="00B0669E"/>
    <w:rsid w:val="00B06973"/>
    <w:rsid w:val="00B077BA"/>
    <w:rsid w:val="00B077F0"/>
    <w:rsid w:val="00B07EF5"/>
    <w:rsid w:val="00B07F89"/>
    <w:rsid w:val="00B10B2D"/>
    <w:rsid w:val="00B10C1B"/>
    <w:rsid w:val="00B111E2"/>
    <w:rsid w:val="00B116AF"/>
    <w:rsid w:val="00B12133"/>
    <w:rsid w:val="00B126EE"/>
    <w:rsid w:val="00B13C27"/>
    <w:rsid w:val="00B13E92"/>
    <w:rsid w:val="00B14837"/>
    <w:rsid w:val="00B14C52"/>
    <w:rsid w:val="00B14C9D"/>
    <w:rsid w:val="00B14DF2"/>
    <w:rsid w:val="00B1557F"/>
    <w:rsid w:val="00B1641D"/>
    <w:rsid w:val="00B168D4"/>
    <w:rsid w:val="00B200AA"/>
    <w:rsid w:val="00B206CB"/>
    <w:rsid w:val="00B21DED"/>
    <w:rsid w:val="00B22021"/>
    <w:rsid w:val="00B226F3"/>
    <w:rsid w:val="00B230AC"/>
    <w:rsid w:val="00B23A86"/>
    <w:rsid w:val="00B24C7E"/>
    <w:rsid w:val="00B2511D"/>
    <w:rsid w:val="00B251E0"/>
    <w:rsid w:val="00B2580A"/>
    <w:rsid w:val="00B25B64"/>
    <w:rsid w:val="00B25F39"/>
    <w:rsid w:val="00B269CD"/>
    <w:rsid w:val="00B27A42"/>
    <w:rsid w:val="00B27BC4"/>
    <w:rsid w:val="00B27ED6"/>
    <w:rsid w:val="00B27F74"/>
    <w:rsid w:val="00B30883"/>
    <w:rsid w:val="00B319CE"/>
    <w:rsid w:val="00B32A4C"/>
    <w:rsid w:val="00B32D4B"/>
    <w:rsid w:val="00B32E50"/>
    <w:rsid w:val="00B3300D"/>
    <w:rsid w:val="00B33304"/>
    <w:rsid w:val="00B33ACB"/>
    <w:rsid w:val="00B34073"/>
    <w:rsid w:val="00B34878"/>
    <w:rsid w:val="00B349ED"/>
    <w:rsid w:val="00B34F08"/>
    <w:rsid w:val="00B34FF0"/>
    <w:rsid w:val="00B3692A"/>
    <w:rsid w:val="00B36A32"/>
    <w:rsid w:val="00B37410"/>
    <w:rsid w:val="00B400C2"/>
    <w:rsid w:val="00B402ED"/>
    <w:rsid w:val="00B407DA"/>
    <w:rsid w:val="00B40F7B"/>
    <w:rsid w:val="00B418B5"/>
    <w:rsid w:val="00B42132"/>
    <w:rsid w:val="00B4216A"/>
    <w:rsid w:val="00B42F19"/>
    <w:rsid w:val="00B43901"/>
    <w:rsid w:val="00B450D6"/>
    <w:rsid w:val="00B45E21"/>
    <w:rsid w:val="00B478C3"/>
    <w:rsid w:val="00B479FB"/>
    <w:rsid w:val="00B51093"/>
    <w:rsid w:val="00B52715"/>
    <w:rsid w:val="00B52FAF"/>
    <w:rsid w:val="00B5360F"/>
    <w:rsid w:val="00B53A5A"/>
    <w:rsid w:val="00B5496C"/>
    <w:rsid w:val="00B54F73"/>
    <w:rsid w:val="00B552A3"/>
    <w:rsid w:val="00B56943"/>
    <w:rsid w:val="00B571E6"/>
    <w:rsid w:val="00B5746F"/>
    <w:rsid w:val="00B57B50"/>
    <w:rsid w:val="00B600D8"/>
    <w:rsid w:val="00B61348"/>
    <w:rsid w:val="00B6263F"/>
    <w:rsid w:val="00B630EE"/>
    <w:rsid w:val="00B651BD"/>
    <w:rsid w:val="00B6523D"/>
    <w:rsid w:val="00B65583"/>
    <w:rsid w:val="00B6603F"/>
    <w:rsid w:val="00B66604"/>
    <w:rsid w:val="00B66CCC"/>
    <w:rsid w:val="00B67061"/>
    <w:rsid w:val="00B67114"/>
    <w:rsid w:val="00B67F5A"/>
    <w:rsid w:val="00B70291"/>
    <w:rsid w:val="00B70CBB"/>
    <w:rsid w:val="00B715B7"/>
    <w:rsid w:val="00B727CE"/>
    <w:rsid w:val="00B72972"/>
    <w:rsid w:val="00B72BA2"/>
    <w:rsid w:val="00B72DFC"/>
    <w:rsid w:val="00B72E0A"/>
    <w:rsid w:val="00B72F10"/>
    <w:rsid w:val="00B75449"/>
    <w:rsid w:val="00B75BF7"/>
    <w:rsid w:val="00B76396"/>
    <w:rsid w:val="00B80B0E"/>
    <w:rsid w:val="00B817CF"/>
    <w:rsid w:val="00B83272"/>
    <w:rsid w:val="00B835C5"/>
    <w:rsid w:val="00B83858"/>
    <w:rsid w:val="00B83D62"/>
    <w:rsid w:val="00B83E56"/>
    <w:rsid w:val="00B84A28"/>
    <w:rsid w:val="00B852FF"/>
    <w:rsid w:val="00B85D48"/>
    <w:rsid w:val="00B86174"/>
    <w:rsid w:val="00B86D23"/>
    <w:rsid w:val="00B87672"/>
    <w:rsid w:val="00B87E13"/>
    <w:rsid w:val="00B90CA5"/>
    <w:rsid w:val="00B917E7"/>
    <w:rsid w:val="00B91910"/>
    <w:rsid w:val="00B91E45"/>
    <w:rsid w:val="00B93104"/>
    <w:rsid w:val="00B931A4"/>
    <w:rsid w:val="00B93718"/>
    <w:rsid w:val="00B94A03"/>
    <w:rsid w:val="00B94C85"/>
    <w:rsid w:val="00B9545B"/>
    <w:rsid w:val="00B95B32"/>
    <w:rsid w:val="00BA1CD7"/>
    <w:rsid w:val="00BA1E4E"/>
    <w:rsid w:val="00BA3DBA"/>
    <w:rsid w:val="00BA3E77"/>
    <w:rsid w:val="00BA4450"/>
    <w:rsid w:val="00BA45DC"/>
    <w:rsid w:val="00BA527C"/>
    <w:rsid w:val="00BA56A7"/>
    <w:rsid w:val="00BA5E02"/>
    <w:rsid w:val="00BA5EAD"/>
    <w:rsid w:val="00BA6DB6"/>
    <w:rsid w:val="00BA6DC9"/>
    <w:rsid w:val="00BB0DCD"/>
    <w:rsid w:val="00BB2A53"/>
    <w:rsid w:val="00BB3AD9"/>
    <w:rsid w:val="00BB3CA5"/>
    <w:rsid w:val="00BB433D"/>
    <w:rsid w:val="00BB45DD"/>
    <w:rsid w:val="00BB5531"/>
    <w:rsid w:val="00BB5B76"/>
    <w:rsid w:val="00BB5D21"/>
    <w:rsid w:val="00BB6F1E"/>
    <w:rsid w:val="00BB724E"/>
    <w:rsid w:val="00BB7494"/>
    <w:rsid w:val="00BC016D"/>
    <w:rsid w:val="00BC2390"/>
    <w:rsid w:val="00BC24E1"/>
    <w:rsid w:val="00BC2FA1"/>
    <w:rsid w:val="00BC3560"/>
    <w:rsid w:val="00BC3B8E"/>
    <w:rsid w:val="00BC4775"/>
    <w:rsid w:val="00BC546C"/>
    <w:rsid w:val="00BC7413"/>
    <w:rsid w:val="00BC753C"/>
    <w:rsid w:val="00BD04E7"/>
    <w:rsid w:val="00BD09AF"/>
    <w:rsid w:val="00BD0A23"/>
    <w:rsid w:val="00BD136C"/>
    <w:rsid w:val="00BD1E11"/>
    <w:rsid w:val="00BD43BB"/>
    <w:rsid w:val="00BD4745"/>
    <w:rsid w:val="00BD49EF"/>
    <w:rsid w:val="00BD4BE5"/>
    <w:rsid w:val="00BD53BC"/>
    <w:rsid w:val="00BD5B3C"/>
    <w:rsid w:val="00BD65EB"/>
    <w:rsid w:val="00BD75ED"/>
    <w:rsid w:val="00BE07A9"/>
    <w:rsid w:val="00BE084D"/>
    <w:rsid w:val="00BE098D"/>
    <w:rsid w:val="00BE099A"/>
    <w:rsid w:val="00BE172D"/>
    <w:rsid w:val="00BE3C2C"/>
    <w:rsid w:val="00BE428C"/>
    <w:rsid w:val="00BE4A6C"/>
    <w:rsid w:val="00BE50BD"/>
    <w:rsid w:val="00BE5491"/>
    <w:rsid w:val="00BE57C1"/>
    <w:rsid w:val="00BE5B08"/>
    <w:rsid w:val="00BF01F5"/>
    <w:rsid w:val="00BF088B"/>
    <w:rsid w:val="00BF1176"/>
    <w:rsid w:val="00BF1BD1"/>
    <w:rsid w:val="00BF46A7"/>
    <w:rsid w:val="00BF4ADB"/>
    <w:rsid w:val="00BF4D96"/>
    <w:rsid w:val="00BF5230"/>
    <w:rsid w:val="00BF55B6"/>
    <w:rsid w:val="00BF6307"/>
    <w:rsid w:val="00BF7A28"/>
    <w:rsid w:val="00BF7CCE"/>
    <w:rsid w:val="00C00525"/>
    <w:rsid w:val="00C02269"/>
    <w:rsid w:val="00C02E19"/>
    <w:rsid w:val="00C03672"/>
    <w:rsid w:val="00C04072"/>
    <w:rsid w:val="00C04C2F"/>
    <w:rsid w:val="00C05690"/>
    <w:rsid w:val="00C1090C"/>
    <w:rsid w:val="00C10C70"/>
    <w:rsid w:val="00C1209D"/>
    <w:rsid w:val="00C120DF"/>
    <w:rsid w:val="00C13F9B"/>
    <w:rsid w:val="00C144DB"/>
    <w:rsid w:val="00C159C7"/>
    <w:rsid w:val="00C15B26"/>
    <w:rsid w:val="00C16CCA"/>
    <w:rsid w:val="00C176A9"/>
    <w:rsid w:val="00C17705"/>
    <w:rsid w:val="00C177AD"/>
    <w:rsid w:val="00C20D8D"/>
    <w:rsid w:val="00C20D9B"/>
    <w:rsid w:val="00C21574"/>
    <w:rsid w:val="00C21766"/>
    <w:rsid w:val="00C22A04"/>
    <w:rsid w:val="00C22D61"/>
    <w:rsid w:val="00C23214"/>
    <w:rsid w:val="00C2329C"/>
    <w:rsid w:val="00C23675"/>
    <w:rsid w:val="00C23C31"/>
    <w:rsid w:val="00C23FD0"/>
    <w:rsid w:val="00C240C8"/>
    <w:rsid w:val="00C26513"/>
    <w:rsid w:val="00C2653B"/>
    <w:rsid w:val="00C310C9"/>
    <w:rsid w:val="00C32088"/>
    <w:rsid w:val="00C32495"/>
    <w:rsid w:val="00C328C9"/>
    <w:rsid w:val="00C32C04"/>
    <w:rsid w:val="00C3336D"/>
    <w:rsid w:val="00C339A4"/>
    <w:rsid w:val="00C3668D"/>
    <w:rsid w:val="00C36891"/>
    <w:rsid w:val="00C37080"/>
    <w:rsid w:val="00C37F6D"/>
    <w:rsid w:val="00C37F72"/>
    <w:rsid w:val="00C37FC8"/>
    <w:rsid w:val="00C4017D"/>
    <w:rsid w:val="00C41609"/>
    <w:rsid w:val="00C41EF6"/>
    <w:rsid w:val="00C420C1"/>
    <w:rsid w:val="00C422E6"/>
    <w:rsid w:val="00C448C7"/>
    <w:rsid w:val="00C44A21"/>
    <w:rsid w:val="00C44A38"/>
    <w:rsid w:val="00C44E91"/>
    <w:rsid w:val="00C45963"/>
    <w:rsid w:val="00C472B8"/>
    <w:rsid w:val="00C47A0B"/>
    <w:rsid w:val="00C47E19"/>
    <w:rsid w:val="00C501C4"/>
    <w:rsid w:val="00C50375"/>
    <w:rsid w:val="00C512CF"/>
    <w:rsid w:val="00C51574"/>
    <w:rsid w:val="00C52673"/>
    <w:rsid w:val="00C53124"/>
    <w:rsid w:val="00C532C8"/>
    <w:rsid w:val="00C53B2E"/>
    <w:rsid w:val="00C544AC"/>
    <w:rsid w:val="00C54D5C"/>
    <w:rsid w:val="00C56911"/>
    <w:rsid w:val="00C56B71"/>
    <w:rsid w:val="00C57206"/>
    <w:rsid w:val="00C572B0"/>
    <w:rsid w:val="00C57DD2"/>
    <w:rsid w:val="00C60B6A"/>
    <w:rsid w:val="00C61216"/>
    <w:rsid w:val="00C6157A"/>
    <w:rsid w:val="00C6160A"/>
    <w:rsid w:val="00C631C4"/>
    <w:rsid w:val="00C63D6E"/>
    <w:rsid w:val="00C63E60"/>
    <w:rsid w:val="00C648F3"/>
    <w:rsid w:val="00C65711"/>
    <w:rsid w:val="00C66943"/>
    <w:rsid w:val="00C66AC4"/>
    <w:rsid w:val="00C67AE2"/>
    <w:rsid w:val="00C67D38"/>
    <w:rsid w:val="00C700AD"/>
    <w:rsid w:val="00C710E7"/>
    <w:rsid w:val="00C721C5"/>
    <w:rsid w:val="00C72B08"/>
    <w:rsid w:val="00C73211"/>
    <w:rsid w:val="00C739D2"/>
    <w:rsid w:val="00C73C05"/>
    <w:rsid w:val="00C74118"/>
    <w:rsid w:val="00C74BAB"/>
    <w:rsid w:val="00C74D5B"/>
    <w:rsid w:val="00C74D7D"/>
    <w:rsid w:val="00C755B8"/>
    <w:rsid w:val="00C75849"/>
    <w:rsid w:val="00C76ECD"/>
    <w:rsid w:val="00C77235"/>
    <w:rsid w:val="00C77262"/>
    <w:rsid w:val="00C77AC1"/>
    <w:rsid w:val="00C80D99"/>
    <w:rsid w:val="00C80F82"/>
    <w:rsid w:val="00C80FDF"/>
    <w:rsid w:val="00C82A97"/>
    <w:rsid w:val="00C82AF1"/>
    <w:rsid w:val="00C831A4"/>
    <w:rsid w:val="00C83500"/>
    <w:rsid w:val="00C8408A"/>
    <w:rsid w:val="00C84D18"/>
    <w:rsid w:val="00C84E04"/>
    <w:rsid w:val="00C85C43"/>
    <w:rsid w:val="00C864CE"/>
    <w:rsid w:val="00C865C9"/>
    <w:rsid w:val="00C90463"/>
    <w:rsid w:val="00C90BD4"/>
    <w:rsid w:val="00C910BE"/>
    <w:rsid w:val="00C918FD"/>
    <w:rsid w:val="00C91B52"/>
    <w:rsid w:val="00C922BE"/>
    <w:rsid w:val="00C92E16"/>
    <w:rsid w:val="00C92FBC"/>
    <w:rsid w:val="00C93A2E"/>
    <w:rsid w:val="00C942D7"/>
    <w:rsid w:val="00C949A2"/>
    <w:rsid w:val="00C94B43"/>
    <w:rsid w:val="00C9662F"/>
    <w:rsid w:val="00C96A12"/>
    <w:rsid w:val="00C96EBD"/>
    <w:rsid w:val="00CA0D31"/>
    <w:rsid w:val="00CA121A"/>
    <w:rsid w:val="00CA14BE"/>
    <w:rsid w:val="00CA1A83"/>
    <w:rsid w:val="00CA2168"/>
    <w:rsid w:val="00CA2836"/>
    <w:rsid w:val="00CA2B1D"/>
    <w:rsid w:val="00CA2F46"/>
    <w:rsid w:val="00CA3F71"/>
    <w:rsid w:val="00CA4162"/>
    <w:rsid w:val="00CA41EC"/>
    <w:rsid w:val="00CA4900"/>
    <w:rsid w:val="00CA5844"/>
    <w:rsid w:val="00CA5ECC"/>
    <w:rsid w:val="00CA65AC"/>
    <w:rsid w:val="00CA6E66"/>
    <w:rsid w:val="00CA7272"/>
    <w:rsid w:val="00CA7415"/>
    <w:rsid w:val="00CA7A8A"/>
    <w:rsid w:val="00CA7C77"/>
    <w:rsid w:val="00CB0071"/>
    <w:rsid w:val="00CB0925"/>
    <w:rsid w:val="00CB265C"/>
    <w:rsid w:val="00CB3721"/>
    <w:rsid w:val="00CB3759"/>
    <w:rsid w:val="00CB43D6"/>
    <w:rsid w:val="00CB4540"/>
    <w:rsid w:val="00CB4601"/>
    <w:rsid w:val="00CB5151"/>
    <w:rsid w:val="00CB6222"/>
    <w:rsid w:val="00CB69F4"/>
    <w:rsid w:val="00CB6D6E"/>
    <w:rsid w:val="00CB7A07"/>
    <w:rsid w:val="00CB7AE3"/>
    <w:rsid w:val="00CB7DBA"/>
    <w:rsid w:val="00CC01BD"/>
    <w:rsid w:val="00CC1922"/>
    <w:rsid w:val="00CC2E5C"/>
    <w:rsid w:val="00CC3305"/>
    <w:rsid w:val="00CC493D"/>
    <w:rsid w:val="00CC4CE5"/>
    <w:rsid w:val="00CC59BB"/>
    <w:rsid w:val="00CC5AE5"/>
    <w:rsid w:val="00CC6624"/>
    <w:rsid w:val="00CC70BF"/>
    <w:rsid w:val="00CC7BDF"/>
    <w:rsid w:val="00CC7DC1"/>
    <w:rsid w:val="00CD08FF"/>
    <w:rsid w:val="00CD0FD9"/>
    <w:rsid w:val="00CD1274"/>
    <w:rsid w:val="00CD1A92"/>
    <w:rsid w:val="00CD2942"/>
    <w:rsid w:val="00CD2AA1"/>
    <w:rsid w:val="00CD2AE2"/>
    <w:rsid w:val="00CD48C6"/>
    <w:rsid w:val="00CD535A"/>
    <w:rsid w:val="00CD635D"/>
    <w:rsid w:val="00CD6CBF"/>
    <w:rsid w:val="00CD7194"/>
    <w:rsid w:val="00CD72E9"/>
    <w:rsid w:val="00CD7CED"/>
    <w:rsid w:val="00CD7F23"/>
    <w:rsid w:val="00CE0367"/>
    <w:rsid w:val="00CE03E6"/>
    <w:rsid w:val="00CE04C7"/>
    <w:rsid w:val="00CE1702"/>
    <w:rsid w:val="00CE381D"/>
    <w:rsid w:val="00CE3D79"/>
    <w:rsid w:val="00CE4344"/>
    <w:rsid w:val="00CE4FE1"/>
    <w:rsid w:val="00CE543A"/>
    <w:rsid w:val="00CE5C1F"/>
    <w:rsid w:val="00CE6444"/>
    <w:rsid w:val="00CE7286"/>
    <w:rsid w:val="00CE74D8"/>
    <w:rsid w:val="00CE7D98"/>
    <w:rsid w:val="00CF0A80"/>
    <w:rsid w:val="00CF0E02"/>
    <w:rsid w:val="00CF14B7"/>
    <w:rsid w:val="00CF156B"/>
    <w:rsid w:val="00CF1A7D"/>
    <w:rsid w:val="00CF1E02"/>
    <w:rsid w:val="00CF1E1F"/>
    <w:rsid w:val="00CF1EF9"/>
    <w:rsid w:val="00CF30E0"/>
    <w:rsid w:val="00CF3177"/>
    <w:rsid w:val="00CF3F93"/>
    <w:rsid w:val="00CF597A"/>
    <w:rsid w:val="00CF7B3E"/>
    <w:rsid w:val="00CF7BFF"/>
    <w:rsid w:val="00CF7D10"/>
    <w:rsid w:val="00D008E5"/>
    <w:rsid w:val="00D01A51"/>
    <w:rsid w:val="00D01ECF"/>
    <w:rsid w:val="00D02779"/>
    <w:rsid w:val="00D02CAD"/>
    <w:rsid w:val="00D02D75"/>
    <w:rsid w:val="00D02DDE"/>
    <w:rsid w:val="00D032E5"/>
    <w:rsid w:val="00D042B0"/>
    <w:rsid w:val="00D05750"/>
    <w:rsid w:val="00D05AFA"/>
    <w:rsid w:val="00D05BAA"/>
    <w:rsid w:val="00D05DDD"/>
    <w:rsid w:val="00D05F6E"/>
    <w:rsid w:val="00D06E50"/>
    <w:rsid w:val="00D07484"/>
    <w:rsid w:val="00D07494"/>
    <w:rsid w:val="00D07805"/>
    <w:rsid w:val="00D07D43"/>
    <w:rsid w:val="00D1007A"/>
    <w:rsid w:val="00D12FE3"/>
    <w:rsid w:val="00D13B7A"/>
    <w:rsid w:val="00D13D02"/>
    <w:rsid w:val="00D14493"/>
    <w:rsid w:val="00D15748"/>
    <w:rsid w:val="00D157A5"/>
    <w:rsid w:val="00D15DB9"/>
    <w:rsid w:val="00D1691B"/>
    <w:rsid w:val="00D16DDB"/>
    <w:rsid w:val="00D21346"/>
    <w:rsid w:val="00D21E36"/>
    <w:rsid w:val="00D22B63"/>
    <w:rsid w:val="00D22C4B"/>
    <w:rsid w:val="00D22F7C"/>
    <w:rsid w:val="00D230C7"/>
    <w:rsid w:val="00D232B6"/>
    <w:rsid w:val="00D233A3"/>
    <w:rsid w:val="00D237B9"/>
    <w:rsid w:val="00D23E7D"/>
    <w:rsid w:val="00D2405F"/>
    <w:rsid w:val="00D245CF"/>
    <w:rsid w:val="00D25404"/>
    <w:rsid w:val="00D255B9"/>
    <w:rsid w:val="00D27566"/>
    <w:rsid w:val="00D27F2E"/>
    <w:rsid w:val="00D30C7F"/>
    <w:rsid w:val="00D31089"/>
    <w:rsid w:val="00D317DB"/>
    <w:rsid w:val="00D31E11"/>
    <w:rsid w:val="00D33AF3"/>
    <w:rsid w:val="00D33F15"/>
    <w:rsid w:val="00D33F5A"/>
    <w:rsid w:val="00D363DD"/>
    <w:rsid w:val="00D36935"/>
    <w:rsid w:val="00D36BD8"/>
    <w:rsid w:val="00D40C55"/>
    <w:rsid w:val="00D41187"/>
    <w:rsid w:val="00D412EF"/>
    <w:rsid w:val="00D41BA9"/>
    <w:rsid w:val="00D41DD9"/>
    <w:rsid w:val="00D42782"/>
    <w:rsid w:val="00D4409C"/>
    <w:rsid w:val="00D4449D"/>
    <w:rsid w:val="00D44A28"/>
    <w:rsid w:val="00D451AB"/>
    <w:rsid w:val="00D4571F"/>
    <w:rsid w:val="00D458DA"/>
    <w:rsid w:val="00D46FE7"/>
    <w:rsid w:val="00D47217"/>
    <w:rsid w:val="00D47E4B"/>
    <w:rsid w:val="00D5092F"/>
    <w:rsid w:val="00D52376"/>
    <w:rsid w:val="00D52531"/>
    <w:rsid w:val="00D53466"/>
    <w:rsid w:val="00D54475"/>
    <w:rsid w:val="00D546AD"/>
    <w:rsid w:val="00D55A9E"/>
    <w:rsid w:val="00D55D20"/>
    <w:rsid w:val="00D57CF1"/>
    <w:rsid w:val="00D60272"/>
    <w:rsid w:val="00D60EA0"/>
    <w:rsid w:val="00D612C2"/>
    <w:rsid w:val="00D61E40"/>
    <w:rsid w:val="00D64E3B"/>
    <w:rsid w:val="00D654A1"/>
    <w:rsid w:val="00D6706C"/>
    <w:rsid w:val="00D67609"/>
    <w:rsid w:val="00D70172"/>
    <w:rsid w:val="00D72FEF"/>
    <w:rsid w:val="00D73528"/>
    <w:rsid w:val="00D73F21"/>
    <w:rsid w:val="00D73F3C"/>
    <w:rsid w:val="00D73FC3"/>
    <w:rsid w:val="00D743BF"/>
    <w:rsid w:val="00D745E0"/>
    <w:rsid w:val="00D7504F"/>
    <w:rsid w:val="00D75B98"/>
    <w:rsid w:val="00D762C7"/>
    <w:rsid w:val="00D767F8"/>
    <w:rsid w:val="00D76805"/>
    <w:rsid w:val="00D768BF"/>
    <w:rsid w:val="00D76AA3"/>
    <w:rsid w:val="00D8032A"/>
    <w:rsid w:val="00D8053F"/>
    <w:rsid w:val="00D80604"/>
    <w:rsid w:val="00D80D4F"/>
    <w:rsid w:val="00D812EC"/>
    <w:rsid w:val="00D832A7"/>
    <w:rsid w:val="00D84AC8"/>
    <w:rsid w:val="00D84DBB"/>
    <w:rsid w:val="00D85758"/>
    <w:rsid w:val="00D85F87"/>
    <w:rsid w:val="00D86717"/>
    <w:rsid w:val="00D87DCF"/>
    <w:rsid w:val="00D923B5"/>
    <w:rsid w:val="00D924B1"/>
    <w:rsid w:val="00D929F4"/>
    <w:rsid w:val="00D9333A"/>
    <w:rsid w:val="00D934BF"/>
    <w:rsid w:val="00D94163"/>
    <w:rsid w:val="00D941CD"/>
    <w:rsid w:val="00D94B3B"/>
    <w:rsid w:val="00D94B3C"/>
    <w:rsid w:val="00D94DB1"/>
    <w:rsid w:val="00D95D4A"/>
    <w:rsid w:val="00D95F85"/>
    <w:rsid w:val="00D9671E"/>
    <w:rsid w:val="00DA06A8"/>
    <w:rsid w:val="00DA086B"/>
    <w:rsid w:val="00DA18E2"/>
    <w:rsid w:val="00DA1D7A"/>
    <w:rsid w:val="00DA3163"/>
    <w:rsid w:val="00DA3D82"/>
    <w:rsid w:val="00DA3E80"/>
    <w:rsid w:val="00DA4097"/>
    <w:rsid w:val="00DA4232"/>
    <w:rsid w:val="00DA44C1"/>
    <w:rsid w:val="00DA6677"/>
    <w:rsid w:val="00DA6834"/>
    <w:rsid w:val="00DA711B"/>
    <w:rsid w:val="00DA7428"/>
    <w:rsid w:val="00DA747E"/>
    <w:rsid w:val="00DA784E"/>
    <w:rsid w:val="00DA7BE9"/>
    <w:rsid w:val="00DA7E05"/>
    <w:rsid w:val="00DA7EE9"/>
    <w:rsid w:val="00DB051B"/>
    <w:rsid w:val="00DB0A44"/>
    <w:rsid w:val="00DB17E3"/>
    <w:rsid w:val="00DB1F69"/>
    <w:rsid w:val="00DB2360"/>
    <w:rsid w:val="00DB2D9D"/>
    <w:rsid w:val="00DB36ED"/>
    <w:rsid w:val="00DB4190"/>
    <w:rsid w:val="00DB4794"/>
    <w:rsid w:val="00DB4D23"/>
    <w:rsid w:val="00DB51C9"/>
    <w:rsid w:val="00DB5B8F"/>
    <w:rsid w:val="00DB5C3E"/>
    <w:rsid w:val="00DB628E"/>
    <w:rsid w:val="00DB6762"/>
    <w:rsid w:val="00DB6DFE"/>
    <w:rsid w:val="00DB6EFB"/>
    <w:rsid w:val="00DC0895"/>
    <w:rsid w:val="00DC0F27"/>
    <w:rsid w:val="00DC1029"/>
    <w:rsid w:val="00DC1348"/>
    <w:rsid w:val="00DC1AC9"/>
    <w:rsid w:val="00DC25BD"/>
    <w:rsid w:val="00DC31EF"/>
    <w:rsid w:val="00DC3D31"/>
    <w:rsid w:val="00DC4714"/>
    <w:rsid w:val="00DC4FAD"/>
    <w:rsid w:val="00DC6214"/>
    <w:rsid w:val="00DC69E0"/>
    <w:rsid w:val="00DC709A"/>
    <w:rsid w:val="00DC729C"/>
    <w:rsid w:val="00DC782B"/>
    <w:rsid w:val="00DD01AE"/>
    <w:rsid w:val="00DD034F"/>
    <w:rsid w:val="00DD0754"/>
    <w:rsid w:val="00DD1A2E"/>
    <w:rsid w:val="00DD1FA7"/>
    <w:rsid w:val="00DD4A01"/>
    <w:rsid w:val="00DD54FD"/>
    <w:rsid w:val="00DD6F04"/>
    <w:rsid w:val="00DD7A02"/>
    <w:rsid w:val="00DE0379"/>
    <w:rsid w:val="00DE050F"/>
    <w:rsid w:val="00DE0D29"/>
    <w:rsid w:val="00DE33DC"/>
    <w:rsid w:val="00DE4FDA"/>
    <w:rsid w:val="00DE5A13"/>
    <w:rsid w:val="00DE6A6D"/>
    <w:rsid w:val="00DE702E"/>
    <w:rsid w:val="00DE7179"/>
    <w:rsid w:val="00DF0886"/>
    <w:rsid w:val="00DF156F"/>
    <w:rsid w:val="00DF24E3"/>
    <w:rsid w:val="00DF2873"/>
    <w:rsid w:val="00DF32EB"/>
    <w:rsid w:val="00DF3ADE"/>
    <w:rsid w:val="00DF3B95"/>
    <w:rsid w:val="00DF3D63"/>
    <w:rsid w:val="00DF4960"/>
    <w:rsid w:val="00DF5425"/>
    <w:rsid w:val="00DF58B3"/>
    <w:rsid w:val="00DF5E05"/>
    <w:rsid w:val="00DF6EC2"/>
    <w:rsid w:val="00DF7042"/>
    <w:rsid w:val="00DF782C"/>
    <w:rsid w:val="00DF79B5"/>
    <w:rsid w:val="00E00A51"/>
    <w:rsid w:val="00E030A0"/>
    <w:rsid w:val="00E03253"/>
    <w:rsid w:val="00E0450C"/>
    <w:rsid w:val="00E04F63"/>
    <w:rsid w:val="00E0549C"/>
    <w:rsid w:val="00E05704"/>
    <w:rsid w:val="00E06106"/>
    <w:rsid w:val="00E06E27"/>
    <w:rsid w:val="00E06EDE"/>
    <w:rsid w:val="00E075A1"/>
    <w:rsid w:val="00E079A9"/>
    <w:rsid w:val="00E10462"/>
    <w:rsid w:val="00E10661"/>
    <w:rsid w:val="00E11A2C"/>
    <w:rsid w:val="00E124E3"/>
    <w:rsid w:val="00E1252B"/>
    <w:rsid w:val="00E12E68"/>
    <w:rsid w:val="00E14812"/>
    <w:rsid w:val="00E14DE9"/>
    <w:rsid w:val="00E15DDE"/>
    <w:rsid w:val="00E169D7"/>
    <w:rsid w:val="00E16FCC"/>
    <w:rsid w:val="00E1781D"/>
    <w:rsid w:val="00E17F19"/>
    <w:rsid w:val="00E20253"/>
    <w:rsid w:val="00E2031F"/>
    <w:rsid w:val="00E20857"/>
    <w:rsid w:val="00E218E4"/>
    <w:rsid w:val="00E2314C"/>
    <w:rsid w:val="00E2339E"/>
    <w:rsid w:val="00E234BF"/>
    <w:rsid w:val="00E234FF"/>
    <w:rsid w:val="00E2417C"/>
    <w:rsid w:val="00E24491"/>
    <w:rsid w:val="00E24884"/>
    <w:rsid w:val="00E24FEE"/>
    <w:rsid w:val="00E25773"/>
    <w:rsid w:val="00E257E6"/>
    <w:rsid w:val="00E26EA5"/>
    <w:rsid w:val="00E26F1B"/>
    <w:rsid w:val="00E276DB"/>
    <w:rsid w:val="00E276F5"/>
    <w:rsid w:val="00E27E7D"/>
    <w:rsid w:val="00E30877"/>
    <w:rsid w:val="00E30CBF"/>
    <w:rsid w:val="00E3245B"/>
    <w:rsid w:val="00E3353D"/>
    <w:rsid w:val="00E3362F"/>
    <w:rsid w:val="00E33EED"/>
    <w:rsid w:val="00E34185"/>
    <w:rsid w:val="00E3504A"/>
    <w:rsid w:val="00E364AB"/>
    <w:rsid w:val="00E3707B"/>
    <w:rsid w:val="00E37819"/>
    <w:rsid w:val="00E37E43"/>
    <w:rsid w:val="00E40CE5"/>
    <w:rsid w:val="00E4109C"/>
    <w:rsid w:val="00E41568"/>
    <w:rsid w:val="00E4199A"/>
    <w:rsid w:val="00E41A6A"/>
    <w:rsid w:val="00E42144"/>
    <w:rsid w:val="00E4401E"/>
    <w:rsid w:val="00E453F7"/>
    <w:rsid w:val="00E46517"/>
    <w:rsid w:val="00E466C6"/>
    <w:rsid w:val="00E477CF"/>
    <w:rsid w:val="00E47822"/>
    <w:rsid w:val="00E47B7A"/>
    <w:rsid w:val="00E50685"/>
    <w:rsid w:val="00E50B62"/>
    <w:rsid w:val="00E50D58"/>
    <w:rsid w:val="00E51966"/>
    <w:rsid w:val="00E52847"/>
    <w:rsid w:val="00E52A51"/>
    <w:rsid w:val="00E53108"/>
    <w:rsid w:val="00E53933"/>
    <w:rsid w:val="00E54D2D"/>
    <w:rsid w:val="00E55F2E"/>
    <w:rsid w:val="00E55F88"/>
    <w:rsid w:val="00E577A1"/>
    <w:rsid w:val="00E57F6B"/>
    <w:rsid w:val="00E62B41"/>
    <w:rsid w:val="00E632FB"/>
    <w:rsid w:val="00E633D3"/>
    <w:rsid w:val="00E641A8"/>
    <w:rsid w:val="00E64FF7"/>
    <w:rsid w:val="00E658AD"/>
    <w:rsid w:val="00E65E1B"/>
    <w:rsid w:val="00E66508"/>
    <w:rsid w:val="00E66C3B"/>
    <w:rsid w:val="00E673C1"/>
    <w:rsid w:val="00E70CB5"/>
    <w:rsid w:val="00E70CED"/>
    <w:rsid w:val="00E71327"/>
    <w:rsid w:val="00E71A86"/>
    <w:rsid w:val="00E7342C"/>
    <w:rsid w:val="00E737AC"/>
    <w:rsid w:val="00E737E2"/>
    <w:rsid w:val="00E73CA3"/>
    <w:rsid w:val="00E741FE"/>
    <w:rsid w:val="00E74861"/>
    <w:rsid w:val="00E75485"/>
    <w:rsid w:val="00E75A4B"/>
    <w:rsid w:val="00E76363"/>
    <w:rsid w:val="00E763CA"/>
    <w:rsid w:val="00E77A80"/>
    <w:rsid w:val="00E80026"/>
    <w:rsid w:val="00E8022D"/>
    <w:rsid w:val="00E80569"/>
    <w:rsid w:val="00E807B4"/>
    <w:rsid w:val="00E81253"/>
    <w:rsid w:val="00E82AFD"/>
    <w:rsid w:val="00E8393E"/>
    <w:rsid w:val="00E83C05"/>
    <w:rsid w:val="00E84514"/>
    <w:rsid w:val="00E84F00"/>
    <w:rsid w:val="00E857C0"/>
    <w:rsid w:val="00E85ED9"/>
    <w:rsid w:val="00E86244"/>
    <w:rsid w:val="00E86836"/>
    <w:rsid w:val="00E8731D"/>
    <w:rsid w:val="00E87C59"/>
    <w:rsid w:val="00E9047F"/>
    <w:rsid w:val="00E91A62"/>
    <w:rsid w:val="00E91D81"/>
    <w:rsid w:val="00E929D0"/>
    <w:rsid w:val="00E92BC2"/>
    <w:rsid w:val="00E9318F"/>
    <w:rsid w:val="00E93755"/>
    <w:rsid w:val="00E93BD5"/>
    <w:rsid w:val="00E93D07"/>
    <w:rsid w:val="00E945B4"/>
    <w:rsid w:val="00E9593F"/>
    <w:rsid w:val="00E95FCF"/>
    <w:rsid w:val="00E97536"/>
    <w:rsid w:val="00E9796D"/>
    <w:rsid w:val="00E97974"/>
    <w:rsid w:val="00EA010E"/>
    <w:rsid w:val="00EA08D9"/>
    <w:rsid w:val="00EA1302"/>
    <w:rsid w:val="00EA2515"/>
    <w:rsid w:val="00EA25E1"/>
    <w:rsid w:val="00EA30E7"/>
    <w:rsid w:val="00EA4FA2"/>
    <w:rsid w:val="00EA53F1"/>
    <w:rsid w:val="00EA55E1"/>
    <w:rsid w:val="00EA5987"/>
    <w:rsid w:val="00EA5A65"/>
    <w:rsid w:val="00EA70AE"/>
    <w:rsid w:val="00EA7468"/>
    <w:rsid w:val="00EA7A87"/>
    <w:rsid w:val="00EA7F1A"/>
    <w:rsid w:val="00EB060B"/>
    <w:rsid w:val="00EB0681"/>
    <w:rsid w:val="00EB11AE"/>
    <w:rsid w:val="00EB1E33"/>
    <w:rsid w:val="00EB2AB1"/>
    <w:rsid w:val="00EB2D6B"/>
    <w:rsid w:val="00EB2FC4"/>
    <w:rsid w:val="00EB3A1F"/>
    <w:rsid w:val="00EB47C1"/>
    <w:rsid w:val="00EB5E45"/>
    <w:rsid w:val="00EB702C"/>
    <w:rsid w:val="00EB7CB4"/>
    <w:rsid w:val="00EC0548"/>
    <w:rsid w:val="00EC0881"/>
    <w:rsid w:val="00EC133B"/>
    <w:rsid w:val="00EC1BE6"/>
    <w:rsid w:val="00EC22CB"/>
    <w:rsid w:val="00EC2B22"/>
    <w:rsid w:val="00EC3019"/>
    <w:rsid w:val="00EC37A9"/>
    <w:rsid w:val="00EC3ACB"/>
    <w:rsid w:val="00EC492A"/>
    <w:rsid w:val="00EC4B4E"/>
    <w:rsid w:val="00EC52E5"/>
    <w:rsid w:val="00ED05AA"/>
    <w:rsid w:val="00ED1497"/>
    <w:rsid w:val="00ED14C6"/>
    <w:rsid w:val="00ED212B"/>
    <w:rsid w:val="00ED2B38"/>
    <w:rsid w:val="00ED4270"/>
    <w:rsid w:val="00ED5224"/>
    <w:rsid w:val="00ED58A5"/>
    <w:rsid w:val="00ED5D4A"/>
    <w:rsid w:val="00ED6EBF"/>
    <w:rsid w:val="00EE03E6"/>
    <w:rsid w:val="00EE0E0C"/>
    <w:rsid w:val="00EE1ED5"/>
    <w:rsid w:val="00EE212F"/>
    <w:rsid w:val="00EE28C8"/>
    <w:rsid w:val="00EE3E02"/>
    <w:rsid w:val="00EE49B5"/>
    <w:rsid w:val="00EE58B2"/>
    <w:rsid w:val="00EE5A62"/>
    <w:rsid w:val="00EE5E42"/>
    <w:rsid w:val="00EE6258"/>
    <w:rsid w:val="00EE6ECF"/>
    <w:rsid w:val="00EE7401"/>
    <w:rsid w:val="00EE7799"/>
    <w:rsid w:val="00EE7822"/>
    <w:rsid w:val="00EF0E72"/>
    <w:rsid w:val="00EF163B"/>
    <w:rsid w:val="00EF1D36"/>
    <w:rsid w:val="00EF2517"/>
    <w:rsid w:val="00EF2B3E"/>
    <w:rsid w:val="00EF2D55"/>
    <w:rsid w:val="00EF3384"/>
    <w:rsid w:val="00EF3E03"/>
    <w:rsid w:val="00EF591F"/>
    <w:rsid w:val="00EF6540"/>
    <w:rsid w:val="00EF7705"/>
    <w:rsid w:val="00F004A5"/>
    <w:rsid w:val="00F01B83"/>
    <w:rsid w:val="00F01DD8"/>
    <w:rsid w:val="00F020A6"/>
    <w:rsid w:val="00F0231C"/>
    <w:rsid w:val="00F04218"/>
    <w:rsid w:val="00F04414"/>
    <w:rsid w:val="00F04717"/>
    <w:rsid w:val="00F05F49"/>
    <w:rsid w:val="00F06843"/>
    <w:rsid w:val="00F07F3D"/>
    <w:rsid w:val="00F10D32"/>
    <w:rsid w:val="00F114FB"/>
    <w:rsid w:val="00F11E97"/>
    <w:rsid w:val="00F121A4"/>
    <w:rsid w:val="00F1245B"/>
    <w:rsid w:val="00F12B88"/>
    <w:rsid w:val="00F1394D"/>
    <w:rsid w:val="00F14C80"/>
    <w:rsid w:val="00F17559"/>
    <w:rsid w:val="00F175D0"/>
    <w:rsid w:val="00F17EEC"/>
    <w:rsid w:val="00F20FF1"/>
    <w:rsid w:val="00F21901"/>
    <w:rsid w:val="00F22D23"/>
    <w:rsid w:val="00F23A81"/>
    <w:rsid w:val="00F2441C"/>
    <w:rsid w:val="00F24514"/>
    <w:rsid w:val="00F26957"/>
    <w:rsid w:val="00F30A50"/>
    <w:rsid w:val="00F31213"/>
    <w:rsid w:val="00F31AE1"/>
    <w:rsid w:val="00F31CE1"/>
    <w:rsid w:val="00F32E27"/>
    <w:rsid w:val="00F32F33"/>
    <w:rsid w:val="00F33C26"/>
    <w:rsid w:val="00F33F2F"/>
    <w:rsid w:val="00F341EF"/>
    <w:rsid w:val="00F351FD"/>
    <w:rsid w:val="00F35457"/>
    <w:rsid w:val="00F355E5"/>
    <w:rsid w:val="00F3595B"/>
    <w:rsid w:val="00F359D9"/>
    <w:rsid w:val="00F35C54"/>
    <w:rsid w:val="00F3617B"/>
    <w:rsid w:val="00F36228"/>
    <w:rsid w:val="00F40207"/>
    <w:rsid w:val="00F402D8"/>
    <w:rsid w:val="00F40BA8"/>
    <w:rsid w:val="00F41AC8"/>
    <w:rsid w:val="00F42399"/>
    <w:rsid w:val="00F426A6"/>
    <w:rsid w:val="00F429FD"/>
    <w:rsid w:val="00F42C1A"/>
    <w:rsid w:val="00F43C6B"/>
    <w:rsid w:val="00F44D6B"/>
    <w:rsid w:val="00F45195"/>
    <w:rsid w:val="00F4623C"/>
    <w:rsid w:val="00F46897"/>
    <w:rsid w:val="00F46D79"/>
    <w:rsid w:val="00F47278"/>
    <w:rsid w:val="00F477E2"/>
    <w:rsid w:val="00F478B0"/>
    <w:rsid w:val="00F47C6A"/>
    <w:rsid w:val="00F50EA6"/>
    <w:rsid w:val="00F513D1"/>
    <w:rsid w:val="00F51ACA"/>
    <w:rsid w:val="00F54C4A"/>
    <w:rsid w:val="00F5560C"/>
    <w:rsid w:val="00F55977"/>
    <w:rsid w:val="00F55FAA"/>
    <w:rsid w:val="00F56399"/>
    <w:rsid w:val="00F56463"/>
    <w:rsid w:val="00F5669E"/>
    <w:rsid w:val="00F56897"/>
    <w:rsid w:val="00F602AD"/>
    <w:rsid w:val="00F607CC"/>
    <w:rsid w:val="00F6120D"/>
    <w:rsid w:val="00F625D1"/>
    <w:rsid w:val="00F6282C"/>
    <w:rsid w:val="00F62937"/>
    <w:rsid w:val="00F62C35"/>
    <w:rsid w:val="00F631CA"/>
    <w:rsid w:val="00F63644"/>
    <w:rsid w:val="00F63DE0"/>
    <w:rsid w:val="00F640C3"/>
    <w:rsid w:val="00F6680D"/>
    <w:rsid w:val="00F66EF6"/>
    <w:rsid w:val="00F67048"/>
    <w:rsid w:val="00F70E3C"/>
    <w:rsid w:val="00F72305"/>
    <w:rsid w:val="00F7247B"/>
    <w:rsid w:val="00F73028"/>
    <w:rsid w:val="00F731C6"/>
    <w:rsid w:val="00F750CF"/>
    <w:rsid w:val="00F75648"/>
    <w:rsid w:val="00F75C9F"/>
    <w:rsid w:val="00F7679D"/>
    <w:rsid w:val="00F76911"/>
    <w:rsid w:val="00F76999"/>
    <w:rsid w:val="00F76C7E"/>
    <w:rsid w:val="00F7750A"/>
    <w:rsid w:val="00F80006"/>
    <w:rsid w:val="00F80084"/>
    <w:rsid w:val="00F81C57"/>
    <w:rsid w:val="00F81CEF"/>
    <w:rsid w:val="00F81DDA"/>
    <w:rsid w:val="00F839A6"/>
    <w:rsid w:val="00F83C19"/>
    <w:rsid w:val="00F845D8"/>
    <w:rsid w:val="00F85DF6"/>
    <w:rsid w:val="00F86313"/>
    <w:rsid w:val="00F86581"/>
    <w:rsid w:val="00F874B2"/>
    <w:rsid w:val="00F90757"/>
    <w:rsid w:val="00F91DA1"/>
    <w:rsid w:val="00F924F5"/>
    <w:rsid w:val="00F93D0B"/>
    <w:rsid w:val="00F93D98"/>
    <w:rsid w:val="00F94152"/>
    <w:rsid w:val="00F94DBC"/>
    <w:rsid w:val="00F95676"/>
    <w:rsid w:val="00F96AEB"/>
    <w:rsid w:val="00F97A78"/>
    <w:rsid w:val="00F97EFB"/>
    <w:rsid w:val="00FA0685"/>
    <w:rsid w:val="00FA0C89"/>
    <w:rsid w:val="00FA1949"/>
    <w:rsid w:val="00FA2A8C"/>
    <w:rsid w:val="00FA2C6C"/>
    <w:rsid w:val="00FA2C8E"/>
    <w:rsid w:val="00FA2E1D"/>
    <w:rsid w:val="00FA2E64"/>
    <w:rsid w:val="00FA35DC"/>
    <w:rsid w:val="00FA3936"/>
    <w:rsid w:val="00FA3F3E"/>
    <w:rsid w:val="00FA5F62"/>
    <w:rsid w:val="00FB01FE"/>
    <w:rsid w:val="00FB09AB"/>
    <w:rsid w:val="00FB113E"/>
    <w:rsid w:val="00FB1235"/>
    <w:rsid w:val="00FB1BA2"/>
    <w:rsid w:val="00FB2570"/>
    <w:rsid w:val="00FB2839"/>
    <w:rsid w:val="00FB3BEA"/>
    <w:rsid w:val="00FB5894"/>
    <w:rsid w:val="00FB62B5"/>
    <w:rsid w:val="00FB64E2"/>
    <w:rsid w:val="00FB7075"/>
    <w:rsid w:val="00FB79AA"/>
    <w:rsid w:val="00FB7EAD"/>
    <w:rsid w:val="00FC0D15"/>
    <w:rsid w:val="00FC0FDF"/>
    <w:rsid w:val="00FC29DC"/>
    <w:rsid w:val="00FC2DBE"/>
    <w:rsid w:val="00FC2FD6"/>
    <w:rsid w:val="00FC3534"/>
    <w:rsid w:val="00FC4297"/>
    <w:rsid w:val="00FC430D"/>
    <w:rsid w:val="00FC4462"/>
    <w:rsid w:val="00FC4DFC"/>
    <w:rsid w:val="00FC4E46"/>
    <w:rsid w:val="00FC559E"/>
    <w:rsid w:val="00FC596A"/>
    <w:rsid w:val="00FC68A2"/>
    <w:rsid w:val="00FC6A14"/>
    <w:rsid w:val="00FC7496"/>
    <w:rsid w:val="00FC7F2D"/>
    <w:rsid w:val="00FD0A57"/>
    <w:rsid w:val="00FD1267"/>
    <w:rsid w:val="00FD184C"/>
    <w:rsid w:val="00FD1A5D"/>
    <w:rsid w:val="00FD2470"/>
    <w:rsid w:val="00FD27C1"/>
    <w:rsid w:val="00FD2DC2"/>
    <w:rsid w:val="00FD2FB4"/>
    <w:rsid w:val="00FD35E4"/>
    <w:rsid w:val="00FD479E"/>
    <w:rsid w:val="00FD4C3A"/>
    <w:rsid w:val="00FD5823"/>
    <w:rsid w:val="00FD5F5C"/>
    <w:rsid w:val="00FD6531"/>
    <w:rsid w:val="00FD7369"/>
    <w:rsid w:val="00FD73EE"/>
    <w:rsid w:val="00FE02BF"/>
    <w:rsid w:val="00FE0A73"/>
    <w:rsid w:val="00FE101A"/>
    <w:rsid w:val="00FE1C27"/>
    <w:rsid w:val="00FE1DA4"/>
    <w:rsid w:val="00FE208F"/>
    <w:rsid w:val="00FE249F"/>
    <w:rsid w:val="00FE2AE4"/>
    <w:rsid w:val="00FE44F6"/>
    <w:rsid w:val="00FE44F9"/>
    <w:rsid w:val="00FE5C31"/>
    <w:rsid w:val="00FE665E"/>
    <w:rsid w:val="00FE6CDB"/>
    <w:rsid w:val="00FE74FD"/>
    <w:rsid w:val="00FF0984"/>
    <w:rsid w:val="00FF0D46"/>
    <w:rsid w:val="00FF1B0E"/>
    <w:rsid w:val="00FF1DC3"/>
    <w:rsid w:val="00FF1DFF"/>
    <w:rsid w:val="00FF1E3E"/>
    <w:rsid w:val="00FF2000"/>
    <w:rsid w:val="00FF2A8F"/>
    <w:rsid w:val="00FF2F51"/>
    <w:rsid w:val="00FF31D6"/>
    <w:rsid w:val="00FF40FC"/>
    <w:rsid w:val="00FF445B"/>
    <w:rsid w:val="00FF56E2"/>
    <w:rsid w:val="00FF5B7C"/>
    <w:rsid w:val="00FF6360"/>
    <w:rsid w:val="00FF6605"/>
    <w:rsid w:val="00FF748B"/>
    <w:rsid w:val="00FF7DE3"/>
    <w:rsid w:val="011159CA"/>
    <w:rsid w:val="01483505"/>
    <w:rsid w:val="01551028"/>
    <w:rsid w:val="01840314"/>
    <w:rsid w:val="01DE0743"/>
    <w:rsid w:val="01E46C6A"/>
    <w:rsid w:val="021D6E5E"/>
    <w:rsid w:val="022C5CCC"/>
    <w:rsid w:val="025033FE"/>
    <w:rsid w:val="02987B74"/>
    <w:rsid w:val="02A12F56"/>
    <w:rsid w:val="03107F16"/>
    <w:rsid w:val="03483348"/>
    <w:rsid w:val="0365214C"/>
    <w:rsid w:val="036F6564"/>
    <w:rsid w:val="03B56484"/>
    <w:rsid w:val="03EC10D7"/>
    <w:rsid w:val="04131BA8"/>
    <w:rsid w:val="045945F9"/>
    <w:rsid w:val="04CD22C3"/>
    <w:rsid w:val="05370FE1"/>
    <w:rsid w:val="05EA2951"/>
    <w:rsid w:val="06954AF6"/>
    <w:rsid w:val="06B74A9B"/>
    <w:rsid w:val="071031E7"/>
    <w:rsid w:val="076A5F83"/>
    <w:rsid w:val="077E1A2E"/>
    <w:rsid w:val="07DB478B"/>
    <w:rsid w:val="07DC3699"/>
    <w:rsid w:val="08105796"/>
    <w:rsid w:val="081163FE"/>
    <w:rsid w:val="08613ED7"/>
    <w:rsid w:val="08FE48C8"/>
    <w:rsid w:val="090C0806"/>
    <w:rsid w:val="094D6051"/>
    <w:rsid w:val="098B0C04"/>
    <w:rsid w:val="09AA5678"/>
    <w:rsid w:val="09C46967"/>
    <w:rsid w:val="09D92F4C"/>
    <w:rsid w:val="0A5E4659"/>
    <w:rsid w:val="0AB36904"/>
    <w:rsid w:val="0AB87005"/>
    <w:rsid w:val="0AD663AB"/>
    <w:rsid w:val="0AEB5FE9"/>
    <w:rsid w:val="0AEF6BB9"/>
    <w:rsid w:val="0B2705C9"/>
    <w:rsid w:val="0B605985"/>
    <w:rsid w:val="0BE61950"/>
    <w:rsid w:val="0C115F15"/>
    <w:rsid w:val="0CA8710F"/>
    <w:rsid w:val="0D9755F8"/>
    <w:rsid w:val="0E184940"/>
    <w:rsid w:val="0E3F4177"/>
    <w:rsid w:val="0E760B47"/>
    <w:rsid w:val="0E874A06"/>
    <w:rsid w:val="0E9D07DB"/>
    <w:rsid w:val="0ED4462A"/>
    <w:rsid w:val="0F18327B"/>
    <w:rsid w:val="0F1D1B2D"/>
    <w:rsid w:val="0F4672D5"/>
    <w:rsid w:val="0F763767"/>
    <w:rsid w:val="0FEC0384"/>
    <w:rsid w:val="0FEE5277"/>
    <w:rsid w:val="110F36F7"/>
    <w:rsid w:val="111A2634"/>
    <w:rsid w:val="113C38DE"/>
    <w:rsid w:val="11586E4C"/>
    <w:rsid w:val="11F24061"/>
    <w:rsid w:val="11F75004"/>
    <w:rsid w:val="121F089B"/>
    <w:rsid w:val="124675EC"/>
    <w:rsid w:val="125C573C"/>
    <w:rsid w:val="12687E9E"/>
    <w:rsid w:val="126B0E01"/>
    <w:rsid w:val="1272218F"/>
    <w:rsid w:val="12C50511"/>
    <w:rsid w:val="13203999"/>
    <w:rsid w:val="13323344"/>
    <w:rsid w:val="135E55DA"/>
    <w:rsid w:val="13D131AB"/>
    <w:rsid w:val="13DB5C3E"/>
    <w:rsid w:val="13E9022F"/>
    <w:rsid w:val="13EF0921"/>
    <w:rsid w:val="14072DAB"/>
    <w:rsid w:val="145E254C"/>
    <w:rsid w:val="148368D6"/>
    <w:rsid w:val="15082937"/>
    <w:rsid w:val="15D711CB"/>
    <w:rsid w:val="160A7014"/>
    <w:rsid w:val="16287735"/>
    <w:rsid w:val="166E0EC0"/>
    <w:rsid w:val="169C5A2D"/>
    <w:rsid w:val="16BF16AA"/>
    <w:rsid w:val="16C04307"/>
    <w:rsid w:val="16C64858"/>
    <w:rsid w:val="176B6D30"/>
    <w:rsid w:val="176D0458"/>
    <w:rsid w:val="17B648CC"/>
    <w:rsid w:val="180C51F5"/>
    <w:rsid w:val="1875217F"/>
    <w:rsid w:val="18BE5C62"/>
    <w:rsid w:val="18F764CF"/>
    <w:rsid w:val="194355A9"/>
    <w:rsid w:val="194D74B2"/>
    <w:rsid w:val="194F1402"/>
    <w:rsid w:val="19625EB7"/>
    <w:rsid w:val="198A54F3"/>
    <w:rsid w:val="199155F1"/>
    <w:rsid w:val="19A327C1"/>
    <w:rsid w:val="19C674C8"/>
    <w:rsid w:val="19D73FF0"/>
    <w:rsid w:val="1A992223"/>
    <w:rsid w:val="1AA17AB6"/>
    <w:rsid w:val="1AC04517"/>
    <w:rsid w:val="1AD3390C"/>
    <w:rsid w:val="1B1104BE"/>
    <w:rsid w:val="1B6D2228"/>
    <w:rsid w:val="1C107927"/>
    <w:rsid w:val="1C821FF4"/>
    <w:rsid w:val="1CF459BA"/>
    <w:rsid w:val="1D1A36B1"/>
    <w:rsid w:val="1D5A65E9"/>
    <w:rsid w:val="1DCB1A4C"/>
    <w:rsid w:val="1DCE717D"/>
    <w:rsid w:val="1DDC7057"/>
    <w:rsid w:val="1DF20628"/>
    <w:rsid w:val="1DF311A3"/>
    <w:rsid w:val="1DF67FA2"/>
    <w:rsid w:val="1E0C67F9"/>
    <w:rsid w:val="1E81685D"/>
    <w:rsid w:val="1E827BFE"/>
    <w:rsid w:val="1E9B0CC0"/>
    <w:rsid w:val="1ED1030F"/>
    <w:rsid w:val="1EDE0883"/>
    <w:rsid w:val="1F433F06"/>
    <w:rsid w:val="1FCB25E9"/>
    <w:rsid w:val="1FDA1F79"/>
    <w:rsid w:val="204376E1"/>
    <w:rsid w:val="206F7D0E"/>
    <w:rsid w:val="208A5719"/>
    <w:rsid w:val="208F1FFE"/>
    <w:rsid w:val="209F6845"/>
    <w:rsid w:val="214772A1"/>
    <w:rsid w:val="21521D41"/>
    <w:rsid w:val="216A6748"/>
    <w:rsid w:val="22025F2D"/>
    <w:rsid w:val="221C0C67"/>
    <w:rsid w:val="224B6D79"/>
    <w:rsid w:val="22935557"/>
    <w:rsid w:val="22A154E2"/>
    <w:rsid w:val="22E618BB"/>
    <w:rsid w:val="22F00A83"/>
    <w:rsid w:val="2318643B"/>
    <w:rsid w:val="232B63B6"/>
    <w:rsid w:val="23757D31"/>
    <w:rsid w:val="242332EA"/>
    <w:rsid w:val="24CA1512"/>
    <w:rsid w:val="2517046D"/>
    <w:rsid w:val="255026B4"/>
    <w:rsid w:val="258241C9"/>
    <w:rsid w:val="25D52D09"/>
    <w:rsid w:val="25E06144"/>
    <w:rsid w:val="26091741"/>
    <w:rsid w:val="26157D01"/>
    <w:rsid w:val="2650413E"/>
    <w:rsid w:val="26BB5A5B"/>
    <w:rsid w:val="26BE6858"/>
    <w:rsid w:val="272451DA"/>
    <w:rsid w:val="272C7BD0"/>
    <w:rsid w:val="27441EF5"/>
    <w:rsid w:val="27CA4F73"/>
    <w:rsid w:val="27DE215F"/>
    <w:rsid w:val="282377EF"/>
    <w:rsid w:val="287E747C"/>
    <w:rsid w:val="28DC1290"/>
    <w:rsid w:val="28F134A2"/>
    <w:rsid w:val="28F951AA"/>
    <w:rsid w:val="292D0766"/>
    <w:rsid w:val="2961005D"/>
    <w:rsid w:val="29821773"/>
    <w:rsid w:val="2A510485"/>
    <w:rsid w:val="2A704DAF"/>
    <w:rsid w:val="2A7725E1"/>
    <w:rsid w:val="2AAD36A8"/>
    <w:rsid w:val="2AE03261"/>
    <w:rsid w:val="2B900426"/>
    <w:rsid w:val="2C3F26E5"/>
    <w:rsid w:val="2C6017EA"/>
    <w:rsid w:val="2C661776"/>
    <w:rsid w:val="2CAB281B"/>
    <w:rsid w:val="2D0042CE"/>
    <w:rsid w:val="2D0B7011"/>
    <w:rsid w:val="2D24388A"/>
    <w:rsid w:val="2D24523D"/>
    <w:rsid w:val="2D6A40CE"/>
    <w:rsid w:val="2DA23ACE"/>
    <w:rsid w:val="2DD569D4"/>
    <w:rsid w:val="2E22281F"/>
    <w:rsid w:val="2F713AA3"/>
    <w:rsid w:val="2F9A3FB4"/>
    <w:rsid w:val="2FE01C9D"/>
    <w:rsid w:val="301A4E70"/>
    <w:rsid w:val="30884EB9"/>
    <w:rsid w:val="30A0772C"/>
    <w:rsid w:val="30AF7060"/>
    <w:rsid w:val="31024F86"/>
    <w:rsid w:val="310942D4"/>
    <w:rsid w:val="31172428"/>
    <w:rsid w:val="31424DB9"/>
    <w:rsid w:val="316658B8"/>
    <w:rsid w:val="31865C9B"/>
    <w:rsid w:val="319F6040"/>
    <w:rsid w:val="31B23EFF"/>
    <w:rsid w:val="31F75E53"/>
    <w:rsid w:val="3212499D"/>
    <w:rsid w:val="32286DC6"/>
    <w:rsid w:val="32CE7A7E"/>
    <w:rsid w:val="3301513E"/>
    <w:rsid w:val="33151743"/>
    <w:rsid w:val="3344502A"/>
    <w:rsid w:val="338A14B1"/>
    <w:rsid w:val="338C0A2A"/>
    <w:rsid w:val="33DC5263"/>
    <w:rsid w:val="33DD6CDF"/>
    <w:rsid w:val="33EF326C"/>
    <w:rsid w:val="33FE255E"/>
    <w:rsid w:val="347463DD"/>
    <w:rsid w:val="34C74165"/>
    <w:rsid w:val="34E52D73"/>
    <w:rsid w:val="34F767F8"/>
    <w:rsid w:val="35CB4C4D"/>
    <w:rsid w:val="35EE17C2"/>
    <w:rsid w:val="35F9034E"/>
    <w:rsid w:val="361975F2"/>
    <w:rsid w:val="3650579C"/>
    <w:rsid w:val="36612E47"/>
    <w:rsid w:val="36624145"/>
    <w:rsid w:val="3671717D"/>
    <w:rsid w:val="367964E5"/>
    <w:rsid w:val="369A61FE"/>
    <w:rsid w:val="36AB3FD2"/>
    <w:rsid w:val="36AC3612"/>
    <w:rsid w:val="375E0151"/>
    <w:rsid w:val="37834C70"/>
    <w:rsid w:val="37AB05F1"/>
    <w:rsid w:val="37AF6778"/>
    <w:rsid w:val="37B207B5"/>
    <w:rsid w:val="37CD698C"/>
    <w:rsid w:val="37F4568F"/>
    <w:rsid w:val="37FA3E54"/>
    <w:rsid w:val="38124BC9"/>
    <w:rsid w:val="388471EE"/>
    <w:rsid w:val="38A30185"/>
    <w:rsid w:val="38D1359B"/>
    <w:rsid w:val="39082908"/>
    <w:rsid w:val="39CE7FA5"/>
    <w:rsid w:val="3A593C39"/>
    <w:rsid w:val="3A8B1791"/>
    <w:rsid w:val="3AD33E01"/>
    <w:rsid w:val="3B00217F"/>
    <w:rsid w:val="3B084B8F"/>
    <w:rsid w:val="3B0D6A85"/>
    <w:rsid w:val="3B2F036E"/>
    <w:rsid w:val="3B547DD5"/>
    <w:rsid w:val="3BCF631D"/>
    <w:rsid w:val="3C1D466B"/>
    <w:rsid w:val="3C2C7706"/>
    <w:rsid w:val="3C2D2B00"/>
    <w:rsid w:val="3C481A30"/>
    <w:rsid w:val="3C677367"/>
    <w:rsid w:val="3C7544A7"/>
    <w:rsid w:val="3CC656EB"/>
    <w:rsid w:val="3CCA21E8"/>
    <w:rsid w:val="3CD809AC"/>
    <w:rsid w:val="3CED0588"/>
    <w:rsid w:val="3D1F334F"/>
    <w:rsid w:val="3D546277"/>
    <w:rsid w:val="3D687B67"/>
    <w:rsid w:val="3D6C3AFB"/>
    <w:rsid w:val="3DFB18D1"/>
    <w:rsid w:val="3E010B24"/>
    <w:rsid w:val="3E2057E8"/>
    <w:rsid w:val="3E3D429E"/>
    <w:rsid w:val="3EFB5137"/>
    <w:rsid w:val="3F11495A"/>
    <w:rsid w:val="3FC159A6"/>
    <w:rsid w:val="400242A3"/>
    <w:rsid w:val="401D2195"/>
    <w:rsid w:val="402C6CE6"/>
    <w:rsid w:val="41662610"/>
    <w:rsid w:val="416A6C53"/>
    <w:rsid w:val="42844089"/>
    <w:rsid w:val="42885C69"/>
    <w:rsid w:val="428A3BA8"/>
    <w:rsid w:val="429226A1"/>
    <w:rsid w:val="42A74EAA"/>
    <w:rsid w:val="42C13B2E"/>
    <w:rsid w:val="42FE6FA4"/>
    <w:rsid w:val="43545656"/>
    <w:rsid w:val="43E450C9"/>
    <w:rsid w:val="43F31FE2"/>
    <w:rsid w:val="444E0581"/>
    <w:rsid w:val="445D7CFA"/>
    <w:rsid w:val="44640439"/>
    <w:rsid w:val="44812C35"/>
    <w:rsid w:val="44C10289"/>
    <w:rsid w:val="451C75AD"/>
    <w:rsid w:val="45572B6C"/>
    <w:rsid w:val="455B320C"/>
    <w:rsid w:val="45BF3489"/>
    <w:rsid w:val="460A3EB2"/>
    <w:rsid w:val="4691012F"/>
    <w:rsid w:val="470A2591"/>
    <w:rsid w:val="47361F38"/>
    <w:rsid w:val="475C4800"/>
    <w:rsid w:val="476A1887"/>
    <w:rsid w:val="478618F4"/>
    <w:rsid w:val="47940560"/>
    <w:rsid w:val="47B14D93"/>
    <w:rsid w:val="482673A1"/>
    <w:rsid w:val="48554964"/>
    <w:rsid w:val="48A15F32"/>
    <w:rsid w:val="48BD742B"/>
    <w:rsid w:val="48C9665E"/>
    <w:rsid w:val="48E301A9"/>
    <w:rsid w:val="491E4498"/>
    <w:rsid w:val="496F0BFB"/>
    <w:rsid w:val="49742C4D"/>
    <w:rsid w:val="49BD71E5"/>
    <w:rsid w:val="49C3637D"/>
    <w:rsid w:val="49CA6C65"/>
    <w:rsid w:val="4A455FF0"/>
    <w:rsid w:val="4A4A2ACF"/>
    <w:rsid w:val="4A77022A"/>
    <w:rsid w:val="4AB8064A"/>
    <w:rsid w:val="4B3118C3"/>
    <w:rsid w:val="4B49460C"/>
    <w:rsid w:val="4B577B99"/>
    <w:rsid w:val="4BFD2018"/>
    <w:rsid w:val="4C0F52AD"/>
    <w:rsid w:val="4C286E40"/>
    <w:rsid w:val="4C3B0E2F"/>
    <w:rsid w:val="4CAB0D7C"/>
    <w:rsid w:val="4D0038F1"/>
    <w:rsid w:val="4D08189F"/>
    <w:rsid w:val="4D154F6B"/>
    <w:rsid w:val="4D2E2B7B"/>
    <w:rsid w:val="4D771433"/>
    <w:rsid w:val="4D901C1C"/>
    <w:rsid w:val="4DB632A5"/>
    <w:rsid w:val="4DD609E2"/>
    <w:rsid w:val="4E3046D1"/>
    <w:rsid w:val="4E7629BB"/>
    <w:rsid w:val="4E7E371F"/>
    <w:rsid w:val="4E880211"/>
    <w:rsid w:val="4EB3158A"/>
    <w:rsid w:val="4F310701"/>
    <w:rsid w:val="4F337512"/>
    <w:rsid w:val="4F667E20"/>
    <w:rsid w:val="4F6A3739"/>
    <w:rsid w:val="4F805BDD"/>
    <w:rsid w:val="4FAE1D52"/>
    <w:rsid w:val="4FB85A78"/>
    <w:rsid w:val="4FF35FAD"/>
    <w:rsid w:val="5004014F"/>
    <w:rsid w:val="500F6132"/>
    <w:rsid w:val="50772144"/>
    <w:rsid w:val="509800C2"/>
    <w:rsid w:val="50A70C7B"/>
    <w:rsid w:val="50EA500B"/>
    <w:rsid w:val="50F87728"/>
    <w:rsid w:val="515A150F"/>
    <w:rsid w:val="51954F77"/>
    <w:rsid w:val="5245699D"/>
    <w:rsid w:val="52F201A7"/>
    <w:rsid w:val="531F46B0"/>
    <w:rsid w:val="532449AC"/>
    <w:rsid w:val="532A5B93"/>
    <w:rsid w:val="533C54BD"/>
    <w:rsid w:val="537868FE"/>
    <w:rsid w:val="539564AD"/>
    <w:rsid w:val="53A02336"/>
    <w:rsid w:val="53D770A4"/>
    <w:rsid w:val="53FC6338"/>
    <w:rsid w:val="54267A0C"/>
    <w:rsid w:val="543D22A5"/>
    <w:rsid w:val="544F3B03"/>
    <w:rsid w:val="554F316F"/>
    <w:rsid w:val="555F1AB3"/>
    <w:rsid w:val="55791323"/>
    <w:rsid w:val="55796678"/>
    <w:rsid w:val="55A05D34"/>
    <w:rsid w:val="55C70A1B"/>
    <w:rsid w:val="55D16094"/>
    <w:rsid w:val="56040030"/>
    <w:rsid w:val="5605356C"/>
    <w:rsid w:val="56097CE2"/>
    <w:rsid w:val="56581A09"/>
    <w:rsid w:val="5671191A"/>
    <w:rsid w:val="56B940ED"/>
    <w:rsid w:val="56E90786"/>
    <w:rsid w:val="56FC7846"/>
    <w:rsid w:val="58070251"/>
    <w:rsid w:val="58A865F8"/>
    <w:rsid w:val="590F1AB3"/>
    <w:rsid w:val="59253A23"/>
    <w:rsid w:val="59483BB3"/>
    <w:rsid w:val="59550094"/>
    <w:rsid w:val="59834466"/>
    <w:rsid w:val="59906AA6"/>
    <w:rsid w:val="59961FE4"/>
    <w:rsid w:val="59E95FFF"/>
    <w:rsid w:val="5A2570EE"/>
    <w:rsid w:val="5A84202D"/>
    <w:rsid w:val="5B112E71"/>
    <w:rsid w:val="5B211EEF"/>
    <w:rsid w:val="5B331186"/>
    <w:rsid w:val="5B6E3BD9"/>
    <w:rsid w:val="5BAD6AF9"/>
    <w:rsid w:val="5BBE59A3"/>
    <w:rsid w:val="5C002B30"/>
    <w:rsid w:val="5C0C6BB6"/>
    <w:rsid w:val="5C1178F0"/>
    <w:rsid w:val="5C855BE8"/>
    <w:rsid w:val="5CBF0FAA"/>
    <w:rsid w:val="5D1064AF"/>
    <w:rsid w:val="5D6020D5"/>
    <w:rsid w:val="5DA05B70"/>
    <w:rsid w:val="5DE41A43"/>
    <w:rsid w:val="5DFB057C"/>
    <w:rsid w:val="5E244A1E"/>
    <w:rsid w:val="5E604C28"/>
    <w:rsid w:val="5E8A621B"/>
    <w:rsid w:val="5EC96260"/>
    <w:rsid w:val="5F1506D4"/>
    <w:rsid w:val="5F2913F5"/>
    <w:rsid w:val="605B7A6E"/>
    <w:rsid w:val="609A7B49"/>
    <w:rsid w:val="609F55E6"/>
    <w:rsid w:val="60B14DC5"/>
    <w:rsid w:val="60C90799"/>
    <w:rsid w:val="610A2B60"/>
    <w:rsid w:val="617553F3"/>
    <w:rsid w:val="618B5A4F"/>
    <w:rsid w:val="61AB60F1"/>
    <w:rsid w:val="61CD5C05"/>
    <w:rsid w:val="6229058D"/>
    <w:rsid w:val="63433307"/>
    <w:rsid w:val="63B2213A"/>
    <w:rsid w:val="63D6568B"/>
    <w:rsid w:val="64195594"/>
    <w:rsid w:val="64235C8D"/>
    <w:rsid w:val="64283A29"/>
    <w:rsid w:val="64440F4B"/>
    <w:rsid w:val="645A5BAC"/>
    <w:rsid w:val="64D52842"/>
    <w:rsid w:val="64F53C7F"/>
    <w:rsid w:val="65384140"/>
    <w:rsid w:val="65536F9A"/>
    <w:rsid w:val="655F347A"/>
    <w:rsid w:val="65A90B99"/>
    <w:rsid w:val="65B8702E"/>
    <w:rsid w:val="65BA088F"/>
    <w:rsid w:val="66180FD5"/>
    <w:rsid w:val="66444FD8"/>
    <w:rsid w:val="66851442"/>
    <w:rsid w:val="66CF63DE"/>
    <w:rsid w:val="67184B46"/>
    <w:rsid w:val="67F4751B"/>
    <w:rsid w:val="68485C76"/>
    <w:rsid w:val="68B009A8"/>
    <w:rsid w:val="68B73552"/>
    <w:rsid w:val="69127D3A"/>
    <w:rsid w:val="69134E7F"/>
    <w:rsid w:val="6916094F"/>
    <w:rsid w:val="692B07A1"/>
    <w:rsid w:val="694B1853"/>
    <w:rsid w:val="69A3798A"/>
    <w:rsid w:val="6A93762C"/>
    <w:rsid w:val="6A996F13"/>
    <w:rsid w:val="6A9B2760"/>
    <w:rsid w:val="6AAB61AF"/>
    <w:rsid w:val="6AF76306"/>
    <w:rsid w:val="6B277C24"/>
    <w:rsid w:val="6B800C02"/>
    <w:rsid w:val="6BD10B8D"/>
    <w:rsid w:val="6BDD6BDD"/>
    <w:rsid w:val="6C011206"/>
    <w:rsid w:val="6C0B496A"/>
    <w:rsid w:val="6C4130E2"/>
    <w:rsid w:val="6C4C77F0"/>
    <w:rsid w:val="6C6C4759"/>
    <w:rsid w:val="6C81461E"/>
    <w:rsid w:val="6C910893"/>
    <w:rsid w:val="6C9675FC"/>
    <w:rsid w:val="6D063AEB"/>
    <w:rsid w:val="6D6313BE"/>
    <w:rsid w:val="6D634EEB"/>
    <w:rsid w:val="6D747CDF"/>
    <w:rsid w:val="6DD22C41"/>
    <w:rsid w:val="6E3E0A57"/>
    <w:rsid w:val="6E4035DD"/>
    <w:rsid w:val="6EA15C81"/>
    <w:rsid w:val="6EC5514E"/>
    <w:rsid w:val="6EFF5CCE"/>
    <w:rsid w:val="6F926B42"/>
    <w:rsid w:val="6FAE60FA"/>
    <w:rsid w:val="6FCE7B7A"/>
    <w:rsid w:val="6FE34D3F"/>
    <w:rsid w:val="701004CD"/>
    <w:rsid w:val="70626515"/>
    <w:rsid w:val="70A310DE"/>
    <w:rsid w:val="70A31C2C"/>
    <w:rsid w:val="70DD60FC"/>
    <w:rsid w:val="70FF71F1"/>
    <w:rsid w:val="710071C6"/>
    <w:rsid w:val="714E33B7"/>
    <w:rsid w:val="718C1EB0"/>
    <w:rsid w:val="71B11502"/>
    <w:rsid w:val="71D670BE"/>
    <w:rsid w:val="7255060F"/>
    <w:rsid w:val="72563E57"/>
    <w:rsid w:val="72781DA8"/>
    <w:rsid w:val="729F162E"/>
    <w:rsid w:val="72A746B3"/>
    <w:rsid w:val="72C5608D"/>
    <w:rsid w:val="72D66D46"/>
    <w:rsid w:val="73667E40"/>
    <w:rsid w:val="73776322"/>
    <w:rsid w:val="7416389E"/>
    <w:rsid w:val="74192817"/>
    <w:rsid w:val="74213B91"/>
    <w:rsid w:val="743F2A8B"/>
    <w:rsid w:val="748F67B4"/>
    <w:rsid w:val="74B02066"/>
    <w:rsid w:val="74DB6895"/>
    <w:rsid w:val="74E41BEE"/>
    <w:rsid w:val="753F56C3"/>
    <w:rsid w:val="754527EF"/>
    <w:rsid w:val="7549288D"/>
    <w:rsid w:val="758C3C0F"/>
    <w:rsid w:val="75B415C0"/>
    <w:rsid w:val="761E4C8C"/>
    <w:rsid w:val="76987618"/>
    <w:rsid w:val="769F1E47"/>
    <w:rsid w:val="76FA1F58"/>
    <w:rsid w:val="77100FE4"/>
    <w:rsid w:val="77460B34"/>
    <w:rsid w:val="776D4350"/>
    <w:rsid w:val="777423E0"/>
    <w:rsid w:val="77BA4E88"/>
    <w:rsid w:val="787C2959"/>
    <w:rsid w:val="78941235"/>
    <w:rsid w:val="791B22D3"/>
    <w:rsid w:val="79A457CB"/>
    <w:rsid w:val="7A5E0E2C"/>
    <w:rsid w:val="7B353C3B"/>
    <w:rsid w:val="7B3A2568"/>
    <w:rsid w:val="7B5F3D7C"/>
    <w:rsid w:val="7BF94230"/>
    <w:rsid w:val="7C42096C"/>
    <w:rsid w:val="7C502B2F"/>
    <w:rsid w:val="7C5D4075"/>
    <w:rsid w:val="7CE60C14"/>
    <w:rsid w:val="7D272678"/>
    <w:rsid w:val="7D392F17"/>
    <w:rsid w:val="7D4F3CA8"/>
    <w:rsid w:val="7D5B1D38"/>
    <w:rsid w:val="7D983576"/>
    <w:rsid w:val="7DC0409C"/>
    <w:rsid w:val="7DD728D2"/>
    <w:rsid w:val="7DEE255C"/>
    <w:rsid w:val="7E0647A2"/>
    <w:rsid w:val="7E4F14A3"/>
    <w:rsid w:val="7F007624"/>
    <w:rsid w:val="7F2F30B3"/>
    <w:rsid w:val="7F6E4A7E"/>
    <w:rsid w:val="7FDE58D4"/>
    <w:rsid w:val="BF196EAF"/>
    <w:rsid w:val="CDDBDC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8"/>
      <w:lang w:val="en-US" w:eastAsia="zh-CN" w:bidi="ar-SA"/>
    </w:rPr>
  </w:style>
  <w:style w:type="paragraph" w:styleId="2">
    <w:name w:val="heading 1"/>
    <w:basedOn w:val="1"/>
    <w:next w:val="1"/>
    <w:qFormat/>
    <w:uiPriority w:val="0"/>
    <w:pPr>
      <w:keepNext/>
      <w:snapToGrid w:val="0"/>
      <w:spacing w:line="360" w:lineRule="atLeast"/>
      <w:outlineLvl w:val="0"/>
    </w:pPr>
    <w:rPr>
      <w:rFonts w:ascii="宋体"/>
    </w:rPr>
  </w:style>
  <w:style w:type="paragraph" w:styleId="3">
    <w:name w:val="heading 2"/>
    <w:basedOn w:val="1"/>
    <w:next w:val="1"/>
    <w:link w:val="70"/>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71"/>
    <w:qFormat/>
    <w:uiPriority w:val="0"/>
    <w:pPr>
      <w:keepNext/>
      <w:keepLines/>
      <w:spacing w:before="260" w:after="260" w:line="413" w:lineRule="auto"/>
      <w:outlineLvl w:val="2"/>
    </w:pPr>
    <w:rPr>
      <w:b/>
      <w:sz w:val="32"/>
    </w:rPr>
  </w:style>
  <w:style w:type="paragraph" w:styleId="5">
    <w:name w:val="heading 4"/>
    <w:basedOn w:val="1"/>
    <w:next w:val="1"/>
    <w:qFormat/>
    <w:uiPriority w:val="0"/>
    <w:pPr>
      <w:keepNext/>
      <w:keepLines/>
      <w:spacing w:before="280" w:after="290" w:line="372" w:lineRule="auto"/>
      <w:outlineLvl w:val="3"/>
    </w:pPr>
    <w:rPr>
      <w:rFonts w:ascii="Arial" w:hAnsi="Arial" w:eastAsia="黑体"/>
      <w:b/>
    </w:rPr>
  </w:style>
  <w:style w:type="paragraph" w:styleId="6">
    <w:name w:val="heading 5"/>
    <w:basedOn w:val="1"/>
    <w:next w:val="1"/>
    <w:qFormat/>
    <w:uiPriority w:val="0"/>
    <w:pPr>
      <w:keepNext/>
      <w:keepLines/>
      <w:tabs>
        <w:tab w:val="left" w:pos="2551"/>
      </w:tabs>
      <w:spacing w:before="280" w:after="290" w:line="372" w:lineRule="auto"/>
      <w:ind w:left="2551" w:hanging="850"/>
      <w:outlineLvl w:val="4"/>
    </w:pPr>
    <w:rPr>
      <w:b/>
    </w:rPr>
  </w:style>
  <w:style w:type="paragraph" w:styleId="7">
    <w:name w:val="heading 6"/>
    <w:basedOn w:val="1"/>
    <w:next w:val="1"/>
    <w:qFormat/>
    <w:uiPriority w:val="0"/>
    <w:pPr>
      <w:keepNext/>
      <w:keepLines/>
      <w:tabs>
        <w:tab w:val="left" w:pos="1152"/>
      </w:tabs>
      <w:adjustRightInd w:val="0"/>
      <w:snapToGrid w:val="0"/>
      <w:spacing w:before="240" w:after="64" w:line="317" w:lineRule="auto"/>
      <w:ind w:left="1152" w:hanging="1152"/>
      <w:outlineLvl w:val="5"/>
    </w:pPr>
    <w:rPr>
      <w:rFonts w:ascii="Arial" w:hAnsi="Arial" w:eastAsia="黑体"/>
      <w:b/>
      <w:sz w:val="24"/>
    </w:rPr>
  </w:style>
  <w:style w:type="paragraph" w:styleId="8">
    <w:name w:val="heading 7"/>
    <w:basedOn w:val="1"/>
    <w:next w:val="1"/>
    <w:qFormat/>
    <w:uiPriority w:val="0"/>
    <w:pPr>
      <w:keepNext/>
      <w:keepLines/>
      <w:tabs>
        <w:tab w:val="left" w:pos="1296"/>
      </w:tabs>
      <w:adjustRightInd w:val="0"/>
      <w:snapToGrid w:val="0"/>
      <w:spacing w:before="240" w:after="64" w:line="317" w:lineRule="auto"/>
      <w:ind w:left="1296" w:hanging="1296"/>
      <w:outlineLvl w:val="6"/>
    </w:pPr>
    <w:rPr>
      <w:rFonts w:ascii="Arial" w:hAnsi="Arial" w:eastAsia="黑体"/>
      <w:b/>
      <w:sz w:val="24"/>
    </w:rPr>
  </w:style>
  <w:style w:type="paragraph" w:styleId="9">
    <w:name w:val="heading 8"/>
    <w:basedOn w:val="1"/>
    <w:next w:val="1"/>
    <w:qFormat/>
    <w:uiPriority w:val="0"/>
    <w:pPr>
      <w:keepNext/>
      <w:keepLines/>
      <w:tabs>
        <w:tab w:val="left" w:pos="1440"/>
      </w:tabs>
      <w:adjustRightInd w:val="0"/>
      <w:snapToGrid w:val="0"/>
      <w:spacing w:before="240" w:after="64" w:line="317" w:lineRule="auto"/>
      <w:ind w:left="1440" w:hanging="1440"/>
      <w:outlineLvl w:val="7"/>
    </w:pPr>
    <w:rPr>
      <w:rFonts w:ascii="Arial" w:hAnsi="Arial" w:eastAsia="黑体"/>
      <w:b/>
      <w:sz w:val="24"/>
    </w:rPr>
  </w:style>
  <w:style w:type="paragraph" w:styleId="10">
    <w:name w:val="heading 9"/>
    <w:basedOn w:val="1"/>
    <w:next w:val="1"/>
    <w:qFormat/>
    <w:uiPriority w:val="0"/>
    <w:pPr>
      <w:keepNext/>
      <w:keepLines/>
      <w:tabs>
        <w:tab w:val="left" w:pos="1584"/>
      </w:tabs>
      <w:adjustRightInd w:val="0"/>
      <w:snapToGrid w:val="0"/>
      <w:spacing w:before="240" w:after="64" w:line="317" w:lineRule="auto"/>
      <w:ind w:left="1584" w:hanging="1584"/>
      <w:outlineLvl w:val="8"/>
    </w:pPr>
    <w:rPr>
      <w:rFonts w:ascii="Arial" w:hAnsi="Arial" w:eastAsia="黑体"/>
      <w:b/>
      <w:sz w:val="24"/>
    </w:rPr>
  </w:style>
  <w:style w:type="character" w:default="1" w:styleId="60">
    <w:name w:val="Default Paragraph Font"/>
    <w:semiHidden/>
    <w:unhideWhenUsed/>
    <w:qFormat/>
    <w:uiPriority w:val="1"/>
  </w:style>
  <w:style w:type="table" w:default="1" w:styleId="58">
    <w:name w:val="Normal Table"/>
    <w:semiHidden/>
    <w:unhideWhenUsed/>
    <w:qFormat/>
    <w:uiPriority w:val="99"/>
    <w:tblPr>
      <w:tblCellMar>
        <w:top w:w="0" w:type="dxa"/>
        <w:left w:w="108" w:type="dxa"/>
        <w:bottom w:w="0" w:type="dxa"/>
        <w:right w:w="108" w:type="dxa"/>
      </w:tblCellMar>
    </w:tblPr>
  </w:style>
  <w:style w:type="paragraph" w:styleId="11">
    <w:name w:val="List 3"/>
    <w:basedOn w:val="1"/>
    <w:qFormat/>
    <w:uiPriority w:val="0"/>
    <w:pPr>
      <w:adjustRightInd w:val="0"/>
      <w:snapToGrid w:val="0"/>
      <w:spacing w:line="360" w:lineRule="auto"/>
      <w:ind w:left="100" w:leftChars="400" w:hanging="200" w:hangingChars="200"/>
    </w:pPr>
    <w:rPr>
      <w:sz w:val="24"/>
    </w:rPr>
  </w:style>
  <w:style w:type="paragraph" w:styleId="12">
    <w:name w:val="toc 7"/>
    <w:basedOn w:val="1"/>
    <w:next w:val="1"/>
    <w:qFormat/>
    <w:uiPriority w:val="0"/>
    <w:pPr>
      <w:ind w:left="2520" w:leftChars="1200"/>
    </w:pPr>
  </w:style>
  <w:style w:type="paragraph" w:styleId="13">
    <w:name w:val="List Number 2"/>
    <w:basedOn w:val="1"/>
    <w:qFormat/>
    <w:uiPriority w:val="0"/>
    <w:pPr>
      <w:numPr>
        <w:ilvl w:val="0"/>
        <w:numId w:val="1"/>
      </w:numPr>
      <w:tabs>
        <w:tab w:val="left" w:pos="780"/>
        <w:tab w:val="clear" w:pos="425"/>
      </w:tabs>
      <w:spacing w:line="360" w:lineRule="auto"/>
    </w:pPr>
    <w:rPr>
      <w:sz w:val="24"/>
    </w:rPr>
  </w:style>
  <w:style w:type="paragraph" w:styleId="14">
    <w:name w:val="List Bullet 4"/>
    <w:basedOn w:val="1"/>
    <w:qFormat/>
    <w:uiPriority w:val="0"/>
    <w:pPr>
      <w:widowControl/>
      <w:tabs>
        <w:tab w:val="left" w:pos="1134"/>
      </w:tabs>
      <w:adjustRightInd w:val="0"/>
      <w:snapToGrid w:val="0"/>
      <w:spacing w:before="120" w:line="280" w:lineRule="atLeast"/>
      <w:ind w:left="1418" w:hanging="284"/>
      <w:jc w:val="left"/>
    </w:pPr>
    <w:rPr>
      <w:rFonts w:ascii="宋体"/>
      <w:kern w:val="0"/>
      <w:sz w:val="22"/>
    </w:rPr>
  </w:style>
  <w:style w:type="paragraph" w:styleId="15">
    <w:name w:val="Normal Indent"/>
    <w:basedOn w:val="1"/>
    <w:link w:val="72"/>
    <w:qFormat/>
    <w:uiPriority w:val="0"/>
    <w:pPr>
      <w:adjustRightInd w:val="0"/>
      <w:snapToGrid w:val="0"/>
      <w:spacing w:line="360" w:lineRule="auto"/>
      <w:ind w:firstLine="420"/>
    </w:pPr>
    <w:rPr>
      <w:sz w:val="24"/>
    </w:rPr>
  </w:style>
  <w:style w:type="paragraph" w:styleId="16">
    <w:name w:val="caption"/>
    <w:basedOn w:val="1"/>
    <w:next w:val="1"/>
    <w:qFormat/>
    <w:uiPriority w:val="0"/>
    <w:pPr>
      <w:widowControl/>
      <w:tabs>
        <w:tab w:val="left" w:pos="1134"/>
      </w:tabs>
      <w:adjustRightInd w:val="0"/>
      <w:snapToGrid w:val="0"/>
      <w:spacing w:line="280" w:lineRule="atLeast"/>
      <w:jc w:val="left"/>
    </w:pPr>
    <w:rPr>
      <w:rFonts w:eastAsia="PMingLiU"/>
      <w:b/>
      <w:kern w:val="0"/>
      <w:sz w:val="24"/>
      <w:lang w:eastAsia="zh-TW"/>
    </w:rPr>
  </w:style>
  <w:style w:type="paragraph" w:styleId="17">
    <w:name w:val="Document Map"/>
    <w:basedOn w:val="1"/>
    <w:qFormat/>
    <w:uiPriority w:val="0"/>
    <w:pPr>
      <w:shd w:val="clear" w:color="auto" w:fill="000080"/>
    </w:pPr>
  </w:style>
  <w:style w:type="paragraph" w:styleId="18">
    <w:name w:val="toa heading"/>
    <w:basedOn w:val="1"/>
    <w:next w:val="1"/>
    <w:qFormat/>
    <w:uiPriority w:val="0"/>
    <w:pPr>
      <w:spacing w:before="120"/>
    </w:pPr>
    <w:rPr>
      <w:rFonts w:ascii="Arial" w:hAnsi="Arial"/>
      <w:sz w:val="24"/>
    </w:rPr>
  </w:style>
  <w:style w:type="paragraph" w:styleId="19">
    <w:name w:val="annotation text"/>
    <w:basedOn w:val="1"/>
    <w:link w:val="73"/>
    <w:qFormat/>
    <w:uiPriority w:val="99"/>
    <w:pPr>
      <w:adjustRightInd w:val="0"/>
      <w:spacing w:line="360" w:lineRule="atLeast"/>
      <w:jc w:val="left"/>
      <w:textAlignment w:val="baseline"/>
    </w:pPr>
    <w:rPr>
      <w:kern w:val="0"/>
      <w:sz w:val="24"/>
    </w:rPr>
  </w:style>
  <w:style w:type="paragraph" w:styleId="20">
    <w:name w:val="Body Text 3"/>
    <w:basedOn w:val="1"/>
    <w:qFormat/>
    <w:uiPriority w:val="0"/>
    <w:pPr>
      <w:adjustRightInd w:val="0"/>
      <w:snapToGrid w:val="0"/>
      <w:spacing w:after="120" w:line="360" w:lineRule="auto"/>
    </w:pPr>
    <w:rPr>
      <w:sz w:val="16"/>
    </w:rPr>
  </w:style>
  <w:style w:type="paragraph" w:styleId="21">
    <w:name w:val="List Bullet 3"/>
    <w:basedOn w:val="1"/>
    <w:qFormat/>
    <w:uiPriority w:val="0"/>
    <w:pPr>
      <w:tabs>
        <w:tab w:val="left" w:pos="1200"/>
      </w:tabs>
      <w:adjustRightInd w:val="0"/>
      <w:snapToGrid w:val="0"/>
      <w:spacing w:line="360" w:lineRule="auto"/>
      <w:ind w:left="1200" w:hanging="360"/>
    </w:pPr>
    <w:rPr>
      <w:sz w:val="24"/>
    </w:rPr>
  </w:style>
  <w:style w:type="paragraph" w:styleId="22">
    <w:name w:val="Body Text"/>
    <w:basedOn w:val="1"/>
    <w:next w:val="1"/>
    <w:link w:val="69"/>
    <w:qFormat/>
    <w:uiPriority w:val="0"/>
    <w:rPr>
      <w:rFonts w:ascii="仿宋_GB2312" w:eastAsia="仿宋_GB2312"/>
      <w:sz w:val="32"/>
    </w:rPr>
  </w:style>
  <w:style w:type="paragraph" w:styleId="23">
    <w:name w:val="Body Text Indent"/>
    <w:basedOn w:val="1"/>
    <w:link w:val="74"/>
    <w:qFormat/>
    <w:uiPriority w:val="0"/>
    <w:pPr>
      <w:spacing w:line="700" w:lineRule="exact"/>
      <w:ind w:left="960"/>
    </w:pPr>
    <w:rPr>
      <w:sz w:val="44"/>
    </w:rPr>
  </w:style>
  <w:style w:type="paragraph" w:styleId="24">
    <w:name w:val="List Number 3"/>
    <w:basedOn w:val="1"/>
    <w:qFormat/>
    <w:uiPriority w:val="0"/>
    <w:pPr>
      <w:tabs>
        <w:tab w:val="left" w:pos="2120"/>
      </w:tabs>
      <w:adjustRightInd w:val="0"/>
      <w:snapToGrid w:val="0"/>
      <w:spacing w:line="360" w:lineRule="auto"/>
      <w:ind w:left="2120" w:hanging="720"/>
    </w:pPr>
    <w:rPr>
      <w:sz w:val="24"/>
    </w:rPr>
  </w:style>
  <w:style w:type="paragraph" w:styleId="25">
    <w:name w:val="List 2"/>
    <w:basedOn w:val="1"/>
    <w:qFormat/>
    <w:uiPriority w:val="0"/>
    <w:pPr>
      <w:adjustRightInd w:val="0"/>
      <w:snapToGrid w:val="0"/>
      <w:spacing w:line="360" w:lineRule="auto"/>
      <w:ind w:left="100" w:leftChars="200" w:hanging="200" w:hangingChars="200"/>
    </w:pPr>
    <w:rPr>
      <w:sz w:val="24"/>
    </w:rPr>
  </w:style>
  <w:style w:type="paragraph" w:styleId="26">
    <w:name w:val="List Continue"/>
    <w:basedOn w:val="1"/>
    <w:qFormat/>
    <w:uiPriority w:val="0"/>
    <w:pPr>
      <w:adjustRightInd w:val="0"/>
      <w:snapToGrid w:val="0"/>
      <w:spacing w:after="120" w:line="360" w:lineRule="auto"/>
      <w:ind w:left="420" w:leftChars="200"/>
    </w:pPr>
    <w:rPr>
      <w:sz w:val="24"/>
    </w:rPr>
  </w:style>
  <w:style w:type="paragraph" w:styleId="27">
    <w:name w:val="List Bullet 2"/>
    <w:basedOn w:val="1"/>
    <w:qFormat/>
    <w:uiPriority w:val="0"/>
    <w:pPr>
      <w:numPr>
        <w:ilvl w:val="0"/>
        <w:numId w:val="2"/>
      </w:numPr>
      <w:adjustRightInd w:val="0"/>
      <w:snapToGrid w:val="0"/>
      <w:spacing w:line="360" w:lineRule="auto"/>
    </w:pPr>
    <w:rPr>
      <w:sz w:val="24"/>
    </w:rPr>
  </w:style>
  <w:style w:type="paragraph" w:styleId="28">
    <w:name w:val="toc 5"/>
    <w:basedOn w:val="1"/>
    <w:next w:val="1"/>
    <w:qFormat/>
    <w:uiPriority w:val="0"/>
    <w:pPr>
      <w:ind w:left="1680" w:leftChars="800"/>
    </w:pPr>
  </w:style>
  <w:style w:type="paragraph" w:styleId="29">
    <w:name w:val="toc 3"/>
    <w:basedOn w:val="1"/>
    <w:next w:val="1"/>
    <w:qFormat/>
    <w:uiPriority w:val="39"/>
    <w:pPr>
      <w:ind w:left="840" w:leftChars="400"/>
    </w:pPr>
  </w:style>
  <w:style w:type="paragraph" w:styleId="30">
    <w:name w:val="Plain Text"/>
    <w:basedOn w:val="1"/>
    <w:qFormat/>
    <w:uiPriority w:val="0"/>
    <w:rPr>
      <w:rFonts w:ascii="宋体" w:hAnsi="Courier New"/>
      <w:sz w:val="21"/>
    </w:rPr>
  </w:style>
  <w:style w:type="paragraph" w:styleId="31">
    <w:name w:val="toc 8"/>
    <w:basedOn w:val="1"/>
    <w:next w:val="1"/>
    <w:qFormat/>
    <w:uiPriority w:val="0"/>
    <w:pPr>
      <w:ind w:left="2940" w:leftChars="1400"/>
    </w:pPr>
  </w:style>
  <w:style w:type="paragraph" w:styleId="32">
    <w:name w:val="Date"/>
    <w:basedOn w:val="1"/>
    <w:next w:val="1"/>
    <w:link w:val="75"/>
    <w:qFormat/>
    <w:uiPriority w:val="0"/>
  </w:style>
  <w:style w:type="paragraph" w:styleId="33">
    <w:name w:val="Body Text Indent 2"/>
    <w:basedOn w:val="1"/>
    <w:link w:val="76"/>
    <w:qFormat/>
    <w:uiPriority w:val="0"/>
    <w:pPr>
      <w:snapToGrid w:val="0"/>
      <w:spacing w:line="560" w:lineRule="atLeast"/>
      <w:ind w:firstLine="540"/>
    </w:pPr>
  </w:style>
  <w:style w:type="paragraph" w:styleId="34">
    <w:name w:val="Balloon Text"/>
    <w:basedOn w:val="1"/>
    <w:qFormat/>
    <w:uiPriority w:val="0"/>
    <w:rPr>
      <w:sz w:val="18"/>
    </w:rPr>
  </w:style>
  <w:style w:type="paragraph" w:styleId="35">
    <w:name w:val="footer"/>
    <w:basedOn w:val="1"/>
    <w:link w:val="77"/>
    <w:qFormat/>
    <w:uiPriority w:val="99"/>
    <w:pPr>
      <w:tabs>
        <w:tab w:val="center" w:pos="4153"/>
        <w:tab w:val="right" w:pos="8306"/>
      </w:tabs>
      <w:snapToGrid w:val="0"/>
      <w:jc w:val="left"/>
    </w:pPr>
    <w:rPr>
      <w:sz w:val="18"/>
    </w:rPr>
  </w:style>
  <w:style w:type="paragraph" w:styleId="36">
    <w:name w:val="header"/>
    <w:basedOn w:val="1"/>
    <w:link w:val="78"/>
    <w:qFormat/>
    <w:uiPriority w:val="99"/>
    <w:pPr>
      <w:pBdr>
        <w:bottom w:val="single" w:color="auto" w:sz="6" w:space="1"/>
      </w:pBdr>
      <w:tabs>
        <w:tab w:val="center" w:pos="4153"/>
        <w:tab w:val="right" w:pos="8306"/>
      </w:tabs>
      <w:snapToGrid w:val="0"/>
      <w:jc w:val="left"/>
    </w:pPr>
    <w:rPr>
      <w:sz w:val="18"/>
    </w:rPr>
  </w:style>
  <w:style w:type="paragraph" w:styleId="37">
    <w:name w:val="toc 1"/>
    <w:basedOn w:val="1"/>
    <w:next w:val="1"/>
    <w:qFormat/>
    <w:uiPriority w:val="0"/>
    <w:pPr>
      <w:spacing w:line="180" w:lineRule="auto"/>
      <w:jc w:val="center"/>
    </w:pPr>
    <w:rPr>
      <w:sz w:val="30"/>
    </w:rPr>
  </w:style>
  <w:style w:type="paragraph" w:styleId="38">
    <w:name w:val="List Continue 4"/>
    <w:basedOn w:val="1"/>
    <w:qFormat/>
    <w:uiPriority w:val="0"/>
    <w:pPr>
      <w:adjustRightInd w:val="0"/>
      <w:snapToGrid w:val="0"/>
      <w:spacing w:after="120" w:line="360" w:lineRule="auto"/>
      <w:ind w:left="1680" w:leftChars="800"/>
    </w:pPr>
    <w:rPr>
      <w:sz w:val="24"/>
    </w:rPr>
  </w:style>
  <w:style w:type="paragraph" w:styleId="39">
    <w:name w:val="toc 4"/>
    <w:basedOn w:val="1"/>
    <w:next w:val="1"/>
    <w:qFormat/>
    <w:uiPriority w:val="0"/>
    <w:pPr>
      <w:ind w:left="1260" w:leftChars="600"/>
    </w:pPr>
  </w:style>
  <w:style w:type="paragraph" w:styleId="40">
    <w:name w:val="footnote text"/>
    <w:basedOn w:val="1"/>
    <w:link w:val="79"/>
    <w:qFormat/>
    <w:uiPriority w:val="0"/>
    <w:pPr>
      <w:spacing w:line="360" w:lineRule="auto"/>
    </w:pPr>
    <w:rPr>
      <w:sz w:val="18"/>
    </w:rPr>
  </w:style>
  <w:style w:type="paragraph" w:styleId="41">
    <w:name w:val="toc 6"/>
    <w:basedOn w:val="1"/>
    <w:next w:val="1"/>
    <w:qFormat/>
    <w:uiPriority w:val="0"/>
    <w:pPr>
      <w:ind w:left="2100" w:leftChars="1000"/>
    </w:pPr>
  </w:style>
  <w:style w:type="paragraph" w:styleId="42">
    <w:name w:val="List 5"/>
    <w:basedOn w:val="1"/>
    <w:qFormat/>
    <w:uiPriority w:val="0"/>
    <w:pPr>
      <w:adjustRightInd w:val="0"/>
      <w:snapToGrid w:val="0"/>
      <w:spacing w:line="360" w:lineRule="auto"/>
      <w:ind w:left="100" w:leftChars="800" w:hanging="200" w:hangingChars="200"/>
    </w:pPr>
    <w:rPr>
      <w:sz w:val="24"/>
    </w:rPr>
  </w:style>
  <w:style w:type="paragraph" w:styleId="43">
    <w:name w:val="Body Text Indent 3"/>
    <w:basedOn w:val="1"/>
    <w:qFormat/>
    <w:uiPriority w:val="0"/>
    <w:pPr>
      <w:spacing w:line="360" w:lineRule="auto"/>
      <w:ind w:firstLine="632"/>
    </w:pPr>
    <w:rPr>
      <w:rFonts w:ascii="黑体" w:eastAsia="黑体"/>
    </w:rPr>
  </w:style>
  <w:style w:type="paragraph" w:styleId="44">
    <w:name w:val="index 7"/>
    <w:basedOn w:val="1"/>
    <w:next w:val="1"/>
    <w:qFormat/>
    <w:uiPriority w:val="0"/>
    <w:pPr>
      <w:ind w:left="2520"/>
    </w:pPr>
  </w:style>
  <w:style w:type="paragraph" w:styleId="45">
    <w:name w:val="table of figures"/>
    <w:basedOn w:val="1"/>
    <w:next w:val="1"/>
    <w:qFormat/>
    <w:uiPriority w:val="0"/>
    <w:pPr>
      <w:tabs>
        <w:tab w:val="right" w:leader="dot" w:pos="8640"/>
      </w:tabs>
      <w:spacing w:line="360" w:lineRule="auto"/>
      <w:ind w:left="400" w:hanging="400"/>
    </w:pPr>
    <w:rPr>
      <w:sz w:val="24"/>
    </w:rPr>
  </w:style>
  <w:style w:type="paragraph" w:styleId="46">
    <w:name w:val="toc 2"/>
    <w:basedOn w:val="1"/>
    <w:next w:val="1"/>
    <w:qFormat/>
    <w:uiPriority w:val="39"/>
    <w:pPr>
      <w:tabs>
        <w:tab w:val="right" w:leader="dot" w:pos="9515"/>
      </w:tabs>
      <w:ind w:left="560" w:leftChars="200"/>
    </w:pPr>
  </w:style>
  <w:style w:type="paragraph" w:styleId="47">
    <w:name w:val="toc 9"/>
    <w:basedOn w:val="1"/>
    <w:next w:val="1"/>
    <w:qFormat/>
    <w:uiPriority w:val="0"/>
    <w:pPr>
      <w:ind w:left="3360" w:leftChars="1600"/>
    </w:pPr>
  </w:style>
  <w:style w:type="paragraph" w:styleId="48">
    <w:name w:val="Body Text 2"/>
    <w:basedOn w:val="1"/>
    <w:qFormat/>
    <w:uiPriority w:val="0"/>
    <w:pPr>
      <w:adjustRightInd w:val="0"/>
      <w:snapToGrid w:val="0"/>
      <w:spacing w:after="120" w:line="480" w:lineRule="auto"/>
    </w:pPr>
    <w:rPr>
      <w:sz w:val="24"/>
    </w:rPr>
  </w:style>
  <w:style w:type="paragraph" w:styleId="49">
    <w:name w:val="List 4"/>
    <w:basedOn w:val="1"/>
    <w:qFormat/>
    <w:uiPriority w:val="0"/>
    <w:pPr>
      <w:adjustRightInd w:val="0"/>
      <w:snapToGrid w:val="0"/>
      <w:spacing w:line="360" w:lineRule="auto"/>
      <w:ind w:left="100" w:leftChars="600" w:hanging="200" w:hangingChars="200"/>
    </w:pPr>
    <w:rPr>
      <w:sz w:val="24"/>
    </w:rPr>
  </w:style>
  <w:style w:type="paragraph" w:styleId="50">
    <w:name w:val="List Continue 2"/>
    <w:basedOn w:val="1"/>
    <w:qFormat/>
    <w:uiPriority w:val="0"/>
    <w:pPr>
      <w:adjustRightInd w:val="0"/>
      <w:snapToGrid w:val="0"/>
      <w:spacing w:after="120" w:line="360" w:lineRule="auto"/>
      <w:ind w:left="840" w:leftChars="400"/>
    </w:pPr>
    <w:rPr>
      <w:sz w:val="24"/>
    </w:rPr>
  </w:style>
  <w:style w:type="paragraph" w:styleId="51">
    <w:name w:val="Normal (Web)"/>
    <w:basedOn w:val="1"/>
    <w:qFormat/>
    <w:uiPriority w:val="0"/>
    <w:pPr>
      <w:widowControl/>
      <w:spacing w:before="100" w:beforeAutospacing="1" w:after="100" w:afterAutospacing="1"/>
      <w:jc w:val="left"/>
    </w:pPr>
    <w:rPr>
      <w:rFonts w:ascii="宋体" w:hAnsi="宋体"/>
      <w:kern w:val="0"/>
      <w:sz w:val="24"/>
    </w:rPr>
  </w:style>
  <w:style w:type="paragraph" w:styleId="52">
    <w:name w:val="List Continue 3"/>
    <w:basedOn w:val="1"/>
    <w:qFormat/>
    <w:uiPriority w:val="0"/>
    <w:pPr>
      <w:adjustRightInd w:val="0"/>
      <w:snapToGrid w:val="0"/>
      <w:spacing w:after="120" w:line="360" w:lineRule="auto"/>
      <w:ind w:left="1260" w:leftChars="600"/>
    </w:pPr>
    <w:rPr>
      <w:sz w:val="24"/>
    </w:rPr>
  </w:style>
  <w:style w:type="paragraph" w:styleId="53">
    <w:name w:val="index 1"/>
    <w:basedOn w:val="1"/>
    <w:next w:val="1"/>
    <w:qFormat/>
    <w:uiPriority w:val="0"/>
    <w:pPr>
      <w:adjustRightInd w:val="0"/>
      <w:spacing w:line="240" w:lineRule="atLeast"/>
      <w:textAlignment w:val="baseline"/>
    </w:pPr>
    <w:rPr>
      <w:rFonts w:ascii="宋体"/>
      <w:kern w:val="0"/>
      <w:sz w:val="21"/>
    </w:rPr>
  </w:style>
  <w:style w:type="paragraph" w:styleId="54">
    <w:name w:val="Title"/>
    <w:basedOn w:val="1"/>
    <w:next w:val="1"/>
    <w:qFormat/>
    <w:uiPriority w:val="0"/>
    <w:pPr>
      <w:widowControl/>
      <w:spacing w:after="240" w:line="360" w:lineRule="auto"/>
      <w:jc w:val="center"/>
    </w:pPr>
    <w:rPr>
      <w:rFonts w:ascii="Arial" w:hAnsi="Arial"/>
      <w:b/>
      <w:smallCaps/>
      <w:kern w:val="28"/>
      <w:sz w:val="36"/>
      <w:lang w:eastAsia="en-US"/>
    </w:rPr>
  </w:style>
  <w:style w:type="paragraph" w:styleId="55">
    <w:name w:val="annotation subject"/>
    <w:basedOn w:val="19"/>
    <w:next w:val="19"/>
    <w:link w:val="80"/>
    <w:qFormat/>
    <w:uiPriority w:val="0"/>
    <w:pPr>
      <w:adjustRightInd/>
      <w:spacing w:line="240" w:lineRule="auto"/>
      <w:textAlignment w:val="auto"/>
    </w:pPr>
  </w:style>
  <w:style w:type="paragraph" w:styleId="56">
    <w:name w:val="Body Text First Indent"/>
    <w:basedOn w:val="1"/>
    <w:qFormat/>
    <w:uiPriority w:val="0"/>
    <w:pPr>
      <w:spacing w:line="360" w:lineRule="auto"/>
      <w:ind w:firstLine="420"/>
    </w:pPr>
    <w:rPr>
      <w:rFonts w:ascii="宋体" w:hAnsi="宋体"/>
      <w:sz w:val="24"/>
    </w:rPr>
  </w:style>
  <w:style w:type="paragraph" w:styleId="57">
    <w:name w:val="Body Text First Indent 2"/>
    <w:basedOn w:val="23"/>
    <w:link w:val="81"/>
    <w:qFormat/>
    <w:uiPriority w:val="0"/>
    <w:pPr>
      <w:spacing w:after="120" w:line="240" w:lineRule="auto"/>
      <w:ind w:left="420" w:leftChars="200" w:firstLine="420" w:firstLineChars="200"/>
    </w:pPr>
  </w:style>
  <w:style w:type="table" w:styleId="59">
    <w:name w:val="Table Grid"/>
    <w:basedOn w:val="58"/>
    <w:qFormat/>
    <w:uiPriority w:val="99"/>
    <w:rPr>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61">
    <w:name w:val="Strong"/>
    <w:qFormat/>
    <w:uiPriority w:val="22"/>
    <w:rPr>
      <w:b/>
    </w:rPr>
  </w:style>
  <w:style w:type="character" w:styleId="62">
    <w:name w:val="page number"/>
    <w:qFormat/>
    <w:uiPriority w:val="0"/>
  </w:style>
  <w:style w:type="character" w:styleId="63">
    <w:name w:val="FollowedHyperlink"/>
    <w:qFormat/>
    <w:uiPriority w:val="0"/>
    <w:rPr>
      <w:color w:val="800080"/>
      <w:u w:val="single"/>
    </w:rPr>
  </w:style>
  <w:style w:type="character" w:styleId="64">
    <w:name w:val="Emphasis"/>
    <w:qFormat/>
    <w:uiPriority w:val="0"/>
    <w:rPr>
      <w:i/>
    </w:rPr>
  </w:style>
  <w:style w:type="character" w:styleId="65">
    <w:name w:val="Hyperlink"/>
    <w:qFormat/>
    <w:uiPriority w:val="99"/>
    <w:rPr>
      <w:color w:val="0000FF"/>
      <w:u w:val="single"/>
    </w:rPr>
  </w:style>
  <w:style w:type="character" w:styleId="66">
    <w:name w:val="annotation reference"/>
    <w:qFormat/>
    <w:uiPriority w:val="0"/>
    <w:rPr>
      <w:sz w:val="21"/>
      <w:szCs w:val="21"/>
    </w:rPr>
  </w:style>
  <w:style w:type="character" w:styleId="67">
    <w:name w:val="footnote reference"/>
    <w:qFormat/>
    <w:uiPriority w:val="0"/>
    <w:rPr>
      <w:position w:val="6"/>
      <w:sz w:val="14"/>
      <w:vertAlign w:val="superscript"/>
    </w:rPr>
  </w:style>
  <w:style w:type="paragraph" w:styleId="68">
    <w:name w:val="Quote"/>
    <w:basedOn w:val="1"/>
    <w:next w:val="1"/>
    <w:qFormat/>
    <w:uiPriority w:val="29"/>
    <w:pPr>
      <w:spacing w:beforeLines="50" w:afterLines="50" w:line="360" w:lineRule="auto"/>
    </w:pPr>
    <w:rPr>
      <w:i/>
      <w:iCs/>
      <w:color w:val="000000"/>
      <w:sz w:val="21"/>
      <w:szCs w:val="24"/>
      <w:lang w:val="zh-CN"/>
    </w:rPr>
  </w:style>
  <w:style w:type="character" w:customStyle="1" w:styleId="69">
    <w:name w:val="正文文本 字符"/>
    <w:link w:val="22"/>
    <w:qFormat/>
    <w:uiPriority w:val="0"/>
    <w:rPr>
      <w:rFonts w:ascii="仿宋_GB2312" w:eastAsia="仿宋_GB2312"/>
      <w:kern w:val="2"/>
      <w:sz w:val="32"/>
    </w:rPr>
  </w:style>
  <w:style w:type="character" w:customStyle="1" w:styleId="70">
    <w:name w:val="标题 2 字符"/>
    <w:link w:val="3"/>
    <w:qFormat/>
    <w:uiPriority w:val="0"/>
    <w:rPr>
      <w:rFonts w:ascii="Arial" w:hAnsi="Arial" w:eastAsia="黑体"/>
      <w:b/>
      <w:kern w:val="2"/>
      <w:sz w:val="32"/>
    </w:rPr>
  </w:style>
  <w:style w:type="character" w:customStyle="1" w:styleId="71">
    <w:name w:val="标题 3 字符"/>
    <w:link w:val="4"/>
    <w:qFormat/>
    <w:uiPriority w:val="0"/>
    <w:rPr>
      <w:rFonts w:eastAsia="宋体"/>
      <w:b/>
      <w:kern w:val="2"/>
      <w:sz w:val="32"/>
      <w:lang w:val="en-US" w:eastAsia="zh-CN"/>
    </w:rPr>
  </w:style>
  <w:style w:type="character" w:customStyle="1" w:styleId="72">
    <w:name w:val="正文缩进 字符"/>
    <w:link w:val="15"/>
    <w:qFormat/>
    <w:uiPriority w:val="0"/>
    <w:rPr>
      <w:kern w:val="2"/>
      <w:sz w:val="24"/>
    </w:rPr>
  </w:style>
  <w:style w:type="character" w:customStyle="1" w:styleId="73">
    <w:name w:val="批注文字 字符"/>
    <w:link w:val="19"/>
    <w:qFormat/>
    <w:uiPriority w:val="0"/>
    <w:rPr>
      <w:sz w:val="24"/>
    </w:rPr>
  </w:style>
  <w:style w:type="character" w:customStyle="1" w:styleId="74">
    <w:name w:val="正文文本缩进 字符"/>
    <w:link w:val="23"/>
    <w:qFormat/>
    <w:uiPriority w:val="0"/>
    <w:rPr>
      <w:kern w:val="2"/>
      <w:sz w:val="44"/>
    </w:rPr>
  </w:style>
  <w:style w:type="character" w:customStyle="1" w:styleId="75">
    <w:name w:val="日期 字符"/>
    <w:link w:val="32"/>
    <w:qFormat/>
    <w:uiPriority w:val="0"/>
    <w:rPr>
      <w:kern w:val="2"/>
      <w:sz w:val="28"/>
    </w:rPr>
  </w:style>
  <w:style w:type="character" w:customStyle="1" w:styleId="76">
    <w:name w:val="正文文本缩进 2 字符"/>
    <w:link w:val="33"/>
    <w:qFormat/>
    <w:uiPriority w:val="0"/>
    <w:rPr>
      <w:kern w:val="2"/>
      <w:sz w:val="28"/>
    </w:rPr>
  </w:style>
  <w:style w:type="character" w:customStyle="1" w:styleId="77">
    <w:name w:val="页脚 字符"/>
    <w:link w:val="35"/>
    <w:qFormat/>
    <w:uiPriority w:val="99"/>
    <w:rPr>
      <w:kern w:val="2"/>
      <w:sz w:val="18"/>
    </w:rPr>
  </w:style>
  <w:style w:type="character" w:customStyle="1" w:styleId="78">
    <w:name w:val="页眉 字符"/>
    <w:link w:val="36"/>
    <w:qFormat/>
    <w:uiPriority w:val="99"/>
    <w:rPr>
      <w:rFonts w:ascii="Calibri" w:hAnsi="Calibri"/>
      <w:kern w:val="2"/>
      <w:sz w:val="18"/>
    </w:rPr>
  </w:style>
  <w:style w:type="character" w:customStyle="1" w:styleId="79">
    <w:name w:val="脚注文本 字符"/>
    <w:link w:val="40"/>
    <w:qFormat/>
    <w:uiPriority w:val="0"/>
    <w:rPr>
      <w:kern w:val="2"/>
      <w:sz w:val="18"/>
    </w:rPr>
  </w:style>
  <w:style w:type="character" w:customStyle="1" w:styleId="80">
    <w:name w:val="批注主题 字符"/>
    <w:link w:val="55"/>
    <w:qFormat/>
    <w:uiPriority w:val="0"/>
  </w:style>
  <w:style w:type="character" w:customStyle="1" w:styleId="81">
    <w:name w:val="正文首行缩进 2 字符"/>
    <w:link w:val="57"/>
    <w:qFormat/>
    <w:uiPriority w:val="0"/>
  </w:style>
  <w:style w:type="character" w:customStyle="1" w:styleId="82">
    <w:name w:val="正文 + 三号 Char"/>
    <w:qFormat/>
    <w:uiPriority w:val="0"/>
    <w:rPr>
      <w:rFonts w:eastAsia="宋体"/>
      <w:kern w:val="2"/>
      <w:sz w:val="21"/>
      <w:lang w:val="en-US" w:eastAsia="zh-CN"/>
    </w:rPr>
  </w:style>
  <w:style w:type="character" w:customStyle="1" w:styleId="83">
    <w:name w:val="正文文本缩进 Char"/>
    <w:qFormat/>
    <w:uiPriority w:val="0"/>
    <w:rPr>
      <w:kern w:val="2"/>
      <w:sz w:val="44"/>
    </w:rPr>
  </w:style>
  <w:style w:type="character" w:customStyle="1" w:styleId="84">
    <w:name w:val="日期 字符1"/>
    <w:qFormat/>
    <w:uiPriority w:val="0"/>
    <w:rPr>
      <w:rFonts w:ascii="Times New Roman" w:hAnsi="Times New Roman" w:eastAsia="宋体" w:cs="Times New Roman"/>
      <w:kern w:val="2"/>
      <w:sz w:val="28"/>
    </w:rPr>
  </w:style>
  <w:style w:type="character" w:customStyle="1" w:styleId="85">
    <w:name w:val="H2 Char"/>
    <w:qFormat/>
    <w:uiPriority w:val="0"/>
    <w:rPr>
      <w:rFonts w:ascii="Arial" w:hAnsi="Arial" w:eastAsia="宋体"/>
      <w:kern w:val="2"/>
      <w:sz w:val="28"/>
      <w:lang w:val="en-US" w:eastAsia="zh-CN"/>
    </w:rPr>
  </w:style>
  <w:style w:type="character" w:customStyle="1" w:styleId="86">
    <w:name w:val="无"/>
    <w:qFormat/>
    <w:uiPriority w:val="0"/>
    <w:rPr>
      <w:rFonts w:ascii="Times New Roman" w:hAnsi="Times New Roman" w:eastAsia="宋体" w:cs="Times New Roman"/>
    </w:rPr>
  </w:style>
  <w:style w:type="character" w:customStyle="1" w:styleId="87">
    <w:name w:val="日期 Char"/>
    <w:qFormat/>
    <w:uiPriority w:val="0"/>
    <w:rPr>
      <w:kern w:val="2"/>
      <w:sz w:val="28"/>
    </w:rPr>
  </w:style>
  <w:style w:type="character" w:customStyle="1" w:styleId="88">
    <w:name w:val="(符号)五标题1.1.1 Char"/>
    <w:link w:val="89"/>
    <w:qFormat/>
    <w:uiPriority w:val="0"/>
    <w:rPr>
      <w:rFonts w:ascii="宋体" w:hAnsi="宋体"/>
      <w:color w:val="000000"/>
      <w:kern w:val="2"/>
      <w:sz w:val="24"/>
    </w:rPr>
  </w:style>
  <w:style w:type="paragraph" w:customStyle="1" w:styleId="89">
    <w:name w:val="(符号)五标题1.1.1"/>
    <w:basedOn w:val="1"/>
    <w:link w:val="88"/>
    <w:qFormat/>
    <w:uiPriority w:val="0"/>
    <w:pPr>
      <w:numPr>
        <w:ilvl w:val="2"/>
        <w:numId w:val="3"/>
      </w:numPr>
      <w:tabs>
        <w:tab w:val="left" w:pos="1000"/>
      </w:tabs>
      <w:spacing w:line="500" w:lineRule="exact"/>
    </w:pPr>
    <w:rPr>
      <w:rFonts w:ascii="宋体" w:hAnsi="宋体"/>
      <w:color w:val="000000"/>
      <w:sz w:val="24"/>
    </w:rPr>
  </w:style>
  <w:style w:type="character" w:customStyle="1" w:styleId="90">
    <w:name w:val="标题 3 Char1"/>
    <w:qFormat/>
    <w:uiPriority w:val="0"/>
    <w:rPr>
      <w:rFonts w:eastAsia="宋体"/>
      <w:b/>
      <w:kern w:val="2"/>
      <w:sz w:val="32"/>
      <w:lang w:val="en-US" w:eastAsia="zh-CN"/>
    </w:rPr>
  </w:style>
  <w:style w:type="character" w:customStyle="1" w:styleId="91">
    <w:name w:val="标题 3 字符1"/>
    <w:qFormat/>
    <w:uiPriority w:val="0"/>
    <w:rPr>
      <w:rFonts w:eastAsia="宋体"/>
      <w:b/>
      <w:kern w:val="2"/>
      <w:sz w:val="32"/>
      <w:lang w:val="en-US" w:eastAsia="zh-CN"/>
    </w:rPr>
  </w:style>
  <w:style w:type="character" w:customStyle="1" w:styleId="92">
    <w:name w:val="未命名11"/>
    <w:qFormat/>
    <w:uiPriority w:val="0"/>
    <w:rPr>
      <w:color w:val="77FFFF"/>
      <w:sz w:val="24"/>
    </w:rPr>
  </w:style>
  <w:style w:type="character" w:customStyle="1" w:styleId="93">
    <w:name w:val="小 Char"/>
    <w:qFormat/>
    <w:uiPriority w:val="0"/>
    <w:rPr>
      <w:rFonts w:ascii="宋体" w:hAnsi="Courier New" w:eastAsia="宋体"/>
      <w:kern w:val="2"/>
      <w:sz w:val="21"/>
      <w:lang w:val="en-US" w:eastAsia="zh-CN" w:bidi="ar-SA"/>
    </w:rPr>
  </w:style>
  <w:style w:type="character" w:customStyle="1" w:styleId="94">
    <w:name w:val="Table Text Char Char Char Char"/>
    <w:link w:val="95"/>
    <w:qFormat/>
    <w:uiPriority w:val="0"/>
    <w:rPr>
      <w:rFonts w:ascii="Arial" w:hAnsi="Arial"/>
      <w:kern w:val="2"/>
      <w:sz w:val="18"/>
      <w:lang w:val="en-US" w:eastAsia="zh-CN" w:bidi="ar-SA"/>
    </w:rPr>
  </w:style>
  <w:style w:type="paragraph" w:customStyle="1" w:styleId="95">
    <w:name w:val="Table Text Char Char Char"/>
    <w:link w:val="94"/>
    <w:qFormat/>
    <w:uiPriority w:val="0"/>
    <w:pPr>
      <w:snapToGrid w:val="0"/>
      <w:spacing w:before="80" w:after="80"/>
    </w:pPr>
    <w:rPr>
      <w:rFonts w:ascii="Arial" w:hAnsi="Arial" w:eastAsia="宋体" w:cs="Times New Roman"/>
      <w:kern w:val="2"/>
      <w:sz w:val="18"/>
      <w:lang w:val="en-US" w:eastAsia="zh-CN" w:bidi="ar-SA"/>
    </w:rPr>
  </w:style>
  <w:style w:type="character" w:customStyle="1" w:styleId="96">
    <w:name w:val="标书正文:  0.74 厘米 Char1"/>
    <w:qFormat/>
    <w:uiPriority w:val="0"/>
    <w:rPr>
      <w:rFonts w:eastAsia="宋体"/>
      <w:kern w:val="2"/>
      <w:sz w:val="24"/>
      <w:lang w:val="en-US" w:eastAsia="zh-CN"/>
    </w:rPr>
  </w:style>
  <w:style w:type="character" w:customStyle="1" w:styleId="97">
    <w:name w:val="Char Char4"/>
    <w:qFormat/>
    <w:uiPriority w:val="0"/>
    <w:rPr>
      <w:rFonts w:eastAsia="宋体"/>
      <w:b/>
      <w:kern w:val="2"/>
      <w:sz w:val="21"/>
      <w:lang w:val="en-US" w:eastAsia="zh-CN"/>
    </w:rPr>
  </w:style>
  <w:style w:type="character" w:customStyle="1" w:styleId="98">
    <w:name w:val="title_emph1"/>
    <w:qFormat/>
    <w:uiPriority w:val="0"/>
    <w:rPr>
      <w:rFonts w:hint="default" w:ascii="Arial" w:hAnsi="Arial"/>
      <w:b/>
      <w:sz w:val="20"/>
    </w:rPr>
  </w:style>
  <w:style w:type="character" w:customStyle="1" w:styleId="99">
    <w:name w:val="Table Heading Char Char"/>
    <w:qFormat/>
    <w:uiPriority w:val="0"/>
    <w:rPr>
      <w:rFonts w:ascii="Arial" w:hAnsi="Arial" w:eastAsia="黑体"/>
      <w:kern w:val="2"/>
      <w:sz w:val="18"/>
      <w:lang w:val="en-US" w:eastAsia="zh-CN"/>
    </w:rPr>
  </w:style>
  <w:style w:type="character" w:customStyle="1" w:styleId="100">
    <w:name w:val="正文文本缩进 字符1"/>
    <w:qFormat/>
    <w:locked/>
    <w:uiPriority w:val="0"/>
    <w:rPr>
      <w:kern w:val="2"/>
      <w:sz w:val="44"/>
    </w:rPr>
  </w:style>
  <w:style w:type="character" w:customStyle="1" w:styleId="101">
    <w:name w:val="样式 宋体"/>
    <w:qFormat/>
    <w:uiPriority w:val="0"/>
    <w:rPr>
      <w:rFonts w:ascii="宋体" w:hAnsi="宋体" w:eastAsia="宋体"/>
      <w:sz w:val="28"/>
    </w:rPr>
  </w:style>
  <w:style w:type="character" w:customStyle="1" w:styleId="102">
    <w:name w:val="标题 2 字符1"/>
    <w:qFormat/>
    <w:uiPriority w:val="0"/>
    <w:rPr>
      <w:rFonts w:ascii="宋体" w:hAnsi="宋体" w:eastAsia="宋体" w:cs="Times New Roman"/>
      <w:kern w:val="2"/>
      <w:sz w:val="28"/>
    </w:rPr>
  </w:style>
  <w:style w:type="character" w:customStyle="1" w:styleId="103">
    <w:name w:val="Char Char5"/>
    <w:qFormat/>
    <w:uiPriority w:val="0"/>
    <w:rPr>
      <w:rFonts w:ascii="Arial" w:hAnsi="Arial" w:eastAsia="宋体"/>
      <w:b/>
      <w:smallCaps/>
      <w:kern w:val="28"/>
      <w:sz w:val="36"/>
      <w:lang w:val="en-US" w:eastAsia="en-US"/>
    </w:rPr>
  </w:style>
  <w:style w:type="character" w:customStyle="1" w:styleId="104">
    <w:name w:val="列出段落 字符"/>
    <w:link w:val="105"/>
    <w:qFormat/>
    <w:uiPriority w:val="0"/>
    <w:rPr>
      <w:rFonts w:ascii="Calibri" w:hAnsi="Calibri"/>
      <w:kern w:val="2"/>
      <w:sz w:val="21"/>
      <w:szCs w:val="22"/>
    </w:rPr>
  </w:style>
  <w:style w:type="paragraph" w:styleId="105">
    <w:name w:val="List Paragraph"/>
    <w:basedOn w:val="1"/>
    <w:link w:val="104"/>
    <w:qFormat/>
    <w:uiPriority w:val="0"/>
    <w:pPr>
      <w:ind w:firstLine="420" w:firstLineChars="200"/>
    </w:pPr>
    <w:rPr>
      <w:sz w:val="21"/>
      <w:szCs w:val="22"/>
    </w:rPr>
  </w:style>
  <w:style w:type="character" w:customStyle="1" w:styleId="106">
    <w:name w:val="Char Char2"/>
    <w:qFormat/>
    <w:uiPriority w:val="0"/>
    <w:rPr>
      <w:rFonts w:eastAsia="宋体"/>
      <w:kern w:val="2"/>
      <w:sz w:val="18"/>
      <w:lang w:val="en-US" w:eastAsia="zh-CN"/>
    </w:rPr>
  </w:style>
  <w:style w:type="character" w:customStyle="1" w:styleId="107">
    <w:name w:val="标题 2 Char"/>
    <w:qFormat/>
    <w:uiPriority w:val="0"/>
    <w:rPr>
      <w:rFonts w:ascii="Arial" w:hAnsi="Arial" w:eastAsia="黑体"/>
      <w:b/>
      <w:kern w:val="2"/>
      <w:sz w:val="32"/>
    </w:rPr>
  </w:style>
  <w:style w:type="character" w:customStyle="1" w:styleId="108">
    <w:name w:val="Table Text Char1 Char"/>
    <w:qFormat/>
    <w:uiPriority w:val="0"/>
    <w:rPr>
      <w:rFonts w:ascii="Arial" w:hAnsi="Arial"/>
      <w:kern w:val="2"/>
      <w:sz w:val="18"/>
      <w:lang w:val="en-US" w:eastAsia="zh-CN" w:bidi="ar-SA"/>
    </w:rPr>
  </w:style>
  <w:style w:type="character" w:customStyle="1" w:styleId="109">
    <w:name w:val="Char Char6"/>
    <w:qFormat/>
    <w:uiPriority w:val="0"/>
    <w:rPr>
      <w:rFonts w:ascii="仿宋_GB2312" w:eastAsia="仿宋_GB2312"/>
      <w:kern w:val="2"/>
      <w:sz w:val="32"/>
    </w:rPr>
  </w:style>
  <w:style w:type="character" w:customStyle="1" w:styleId="110">
    <w:name w:val="content-white1"/>
    <w:qFormat/>
    <w:uiPriority w:val="0"/>
    <w:rPr>
      <w:rFonts w:ascii="_x000B__x000C_" w:hAnsi="_x000B__x000C_"/>
      <w:color w:val="auto"/>
      <w:sz w:val="18"/>
      <w:u w:val="none"/>
    </w:rPr>
  </w:style>
  <w:style w:type="character" w:customStyle="1" w:styleId="111">
    <w:name w:val="fontstyle01"/>
    <w:qFormat/>
    <w:uiPriority w:val="0"/>
    <w:rPr>
      <w:rFonts w:hint="eastAsia" w:ascii="宋体" w:hAnsi="宋体" w:eastAsia="宋体"/>
      <w:color w:val="000000"/>
      <w:sz w:val="24"/>
      <w:szCs w:val="24"/>
    </w:rPr>
  </w:style>
  <w:style w:type="character" w:customStyle="1" w:styleId="112">
    <w:name w:val="Char Char7"/>
    <w:qFormat/>
    <w:uiPriority w:val="0"/>
    <w:rPr>
      <w:rFonts w:ascii="宋体" w:hAnsi="宋体" w:eastAsia="宋体"/>
      <w:kern w:val="2"/>
      <w:sz w:val="28"/>
    </w:rPr>
  </w:style>
  <w:style w:type="character" w:customStyle="1" w:styleId="113">
    <w:name w:val="标题 3 Char"/>
    <w:qFormat/>
    <w:uiPriority w:val="0"/>
    <w:rPr>
      <w:rFonts w:eastAsia="宋体"/>
      <w:b/>
      <w:kern w:val="2"/>
      <w:sz w:val="32"/>
      <w:lang w:val="en-US" w:eastAsia="zh-CN"/>
    </w:rPr>
  </w:style>
  <w:style w:type="character" w:customStyle="1" w:styleId="114">
    <w:name w:val="crowed11"/>
    <w:qFormat/>
    <w:uiPriority w:val="0"/>
    <w:rPr>
      <w:rFonts w:hint="default" w:ascii="_x000B__x000C_" w:hAnsi="_x000B__x000C_"/>
      <w:sz w:val="24"/>
    </w:rPr>
  </w:style>
  <w:style w:type="character" w:customStyle="1" w:styleId="115">
    <w:name w:val="文字 Char"/>
    <w:link w:val="116"/>
    <w:qFormat/>
    <w:uiPriority w:val="0"/>
    <w:rPr>
      <w:rFonts w:ascii="宋体"/>
      <w:kern w:val="2"/>
      <w:sz w:val="28"/>
    </w:rPr>
  </w:style>
  <w:style w:type="paragraph" w:customStyle="1" w:styleId="116">
    <w:name w:val="文字"/>
    <w:basedOn w:val="1"/>
    <w:link w:val="115"/>
    <w:qFormat/>
    <w:uiPriority w:val="0"/>
    <w:pPr>
      <w:tabs>
        <w:tab w:val="left" w:pos="8520"/>
      </w:tabs>
      <w:spacing w:line="312" w:lineRule="auto"/>
      <w:ind w:right="-210" w:firstLine="556"/>
    </w:pPr>
    <w:rPr>
      <w:rFonts w:ascii="宋体"/>
    </w:rPr>
  </w:style>
  <w:style w:type="character" w:customStyle="1" w:styleId="117">
    <w:name w:val="Char Char3"/>
    <w:qFormat/>
    <w:uiPriority w:val="0"/>
    <w:rPr>
      <w:rFonts w:eastAsia="宋体"/>
      <w:kern w:val="2"/>
      <w:sz w:val="18"/>
      <w:lang w:val="en-US" w:eastAsia="zh-CN"/>
    </w:rPr>
  </w:style>
  <w:style w:type="character" w:customStyle="1" w:styleId="118">
    <w:name w:val="font1"/>
    <w:qFormat/>
    <w:uiPriority w:val="0"/>
    <w:rPr>
      <w:color w:val="000000"/>
      <w:sz w:val="18"/>
    </w:rPr>
  </w:style>
  <w:style w:type="character" w:customStyle="1" w:styleId="119">
    <w:name w:val="v151"/>
    <w:qFormat/>
    <w:uiPriority w:val="0"/>
    <w:rPr>
      <w:sz w:val="18"/>
    </w:rPr>
  </w:style>
  <w:style w:type="character" w:customStyle="1" w:styleId="120">
    <w:name w:val="Char Char11"/>
    <w:qFormat/>
    <w:uiPriority w:val="0"/>
    <w:rPr>
      <w:rFonts w:ascii="宋体"/>
      <w:kern w:val="2"/>
      <w:sz w:val="28"/>
    </w:rPr>
  </w:style>
  <w:style w:type="character" w:customStyle="1" w:styleId="121">
    <w:name w:val="Char Char"/>
    <w:qFormat/>
    <w:uiPriority w:val="0"/>
    <w:rPr>
      <w:rFonts w:ascii="宋体" w:hAnsi="宋体" w:eastAsia="宋体"/>
      <w:kern w:val="2"/>
      <w:sz w:val="24"/>
      <w:lang w:val="en-US" w:eastAsia="zh-CN" w:bidi="ar-SA"/>
    </w:rPr>
  </w:style>
  <w:style w:type="character" w:customStyle="1" w:styleId="122">
    <w:name w:val="样式 文档正文 Char + (西文) 宋体 (中文) 宋体 小四 黑色 Char"/>
    <w:link w:val="123"/>
    <w:qFormat/>
    <w:uiPriority w:val="0"/>
    <w:rPr>
      <w:rFonts w:ascii="宋体" w:hAnsi="宋体"/>
      <w:color w:val="000000"/>
      <w:kern w:val="2"/>
      <w:sz w:val="24"/>
      <w:szCs w:val="24"/>
    </w:rPr>
  </w:style>
  <w:style w:type="paragraph" w:customStyle="1" w:styleId="123">
    <w:name w:val="样式 文档正文 Char + (西文) 宋体 (中文) 宋体 小四 黑色"/>
    <w:basedOn w:val="1"/>
    <w:link w:val="122"/>
    <w:qFormat/>
    <w:uiPriority w:val="0"/>
    <w:pPr>
      <w:adjustRightInd w:val="0"/>
      <w:snapToGrid w:val="0"/>
      <w:spacing w:line="360" w:lineRule="auto"/>
      <w:ind w:firstLine="567"/>
      <w:textAlignment w:val="baseline"/>
    </w:pPr>
    <w:rPr>
      <w:rFonts w:ascii="宋体" w:hAnsi="宋体"/>
      <w:color w:val="000000"/>
      <w:sz w:val="24"/>
      <w:szCs w:val="24"/>
    </w:rPr>
  </w:style>
  <w:style w:type="character" w:customStyle="1" w:styleId="124">
    <w:name w:val="_Style 122"/>
    <w:unhideWhenUsed/>
    <w:qFormat/>
    <w:uiPriority w:val="99"/>
    <w:rPr>
      <w:color w:val="605E5C"/>
      <w:shd w:val="clear" w:color="auto" w:fill="E1DFDD"/>
    </w:rPr>
  </w:style>
  <w:style w:type="character" w:customStyle="1" w:styleId="125">
    <w:name w:val="top-det1"/>
    <w:qFormat/>
    <w:uiPriority w:val="0"/>
    <w:rPr>
      <w:b/>
      <w:color w:val="000000"/>
    </w:rPr>
  </w:style>
  <w:style w:type="character" w:customStyle="1" w:styleId="126">
    <w:name w:val="Table Text Char"/>
    <w:link w:val="127"/>
    <w:qFormat/>
    <w:uiPriority w:val="0"/>
    <w:rPr>
      <w:rFonts w:ascii="Arial" w:hAnsi="Arial"/>
      <w:kern w:val="2"/>
      <w:sz w:val="18"/>
      <w:lang w:val="en-US" w:eastAsia="zh-CN" w:bidi="ar-SA"/>
    </w:rPr>
  </w:style>
  <w:style w:type="paragraph" w:customStyle="1" w:styleId="127">
    <w:name w:val="Table Text"/>
    <w:link w:val="126"/>
    <w:qFormat/>
    <w:uiPriority w:val="0"/>
    <w:pPr>
      <w:snapToGrid w:val="0"/>
      <w:spacing w:before="80" w:after="80"/>
    </w:pPr>
    <w:rPr>
      <w:rFonts w:ascii="Arial" w:hAnsi="Arial" w:eastAsia="宋体" w:cs="Times New Roman"/>
      <w:kern w:val="2"/>
      <w:sz w:val="18"/>
      <w:lang w:val="en-US" w:eastAsia="zh-CN" w:bidi="ar-SA"/>
    </w:rPr>
  </w:style>
  <w:style w:type="paragraph" w:customStyle="1" w:styleId="128">
    <w:name w:val="段 Char"/>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29">
    <w:name w:val="首行缩进 1"/>
    <w:basedOn w:val="1"/>
    <w:qFormat/>
    <w:uiPriority w:val="0"/>
    <w:pPr>
      <w:spacing w:after="120" w:line="360" w:lineRule="auto"/>
      <w:ind w:firstLine="200" w:firstLineChars="200"/>
    </w:pPr>
    <w:rPr>
      <w:sz w:val="24"/>
    </w:rPr>
  </w:style>
  <w:style w:type="paragraph" w:customStyle="1" w:styleId="130">
    <w:name w:val="IN Feature"/>
    <w:next w:val="131"/>
    <w:qFormat/>
    <w:uiPriority w:val="0"/>
    <w:pPr>
      <w:keepNext/>
      <w:keepLines/>
      <w:spacing w:before="240" w:after="240"/>
      <w:outlineLvl w:val="7"/>
    </w:pPr>
    <w:rPr>
      <w:rFonts w:ascii="Arial" w:hAnsi="Arial" w:eastAsia="黑体" w:cs="Times New Roman"/>
      <w:sz w:val="21"/>
      <w:lang w:val="en-US" w:eastAsia="zh-CN" w:bidi="ar-SA"/>
    </w:rPr>
  </w:style>
  <w:style w:type="paragraph" w:customStyle="1" w:styleId="131">
    <w:name w:val="IN Step"/>
    <w:basedOn w:val="1"/>
    <w:qFormat/>
    <w:uiPriority w:val="0"/>
    <w:pPr>
      <w:keepLines/>
      <w:widowControl/>
      <w:tabs>
        <w:tab w:val="left" w:pos="1134"/>
      </w:tabs>
      <w:spacing w:before="80" w:after="80" w:line="300" w:lineRule="auto"/>
      <w:ind w:left="1134" w:hanging="907"/>
      <w:outlineLvl w:val="8"/>
    </w:pPr>
    <w:rPr>
      <w:rFonts w:ascii="Arial" w:hAnsi="Arial"/>
      <w:kern w:val="0"/>
      <w:sz w:val="21"/>
    </w:rPr>
  </w:style>
  <w:style w:type="paragraph" w:customStyle="1" w:styleId="132">
    <w:name w:val="Char Char Char Char"/>
    <w:basedOn w:val="1"/>
    <w:qFormat/>
    <w:uiPriority w:val="0"/>
    <w:pPr>
      <w:pageBreakBefore/>
      <w:widowControl/>
      <w:spacing w:after="160" w:line="240" w:lineRule="exact"/>
      <w:jc w:val="left"/>
    </w:pPr>
    <w:rPr>
      <w:rFonts w:ascii="Verdana" w:hAnsi="Verdana"/>
      <w:kern w:val="0"/>
      <w:sz w:val="20"/>
      <w:lang w:eastAsia="en-US"/>
    </w:rPr>
  </w:style>
  <w:style w:type="paragraph" w:customStyle="1" w:styleId="133">
    <w:name w:val="Table Contents"/>
    <w:basedOn w:val="22"/>
    <w:qFormat/>
    <w:uiPriority w:val="0"/>
    <w:pPr>
      <w:suppressAutoHyphens/>
      <w:jc w:val="left"/>
    </w:pPr>
    <w:rPr>
      <w:rFonts w:ascii="Times New Roman" w:eastAsia="Times New Roman"/>
      <w:kern w:val="0"/>
      <w:sz w:val="24"/>
    </w:rPr>
  </w:style>
  <w:style w:type="paragraph" w:customStyle="1" w:styleId="134">
    <w:name w:val="司法正文"/>
    <w:qFormat/>
    <w:uiPriority w:val="0"/>
    <w:pPr>
      <w:widowControl w:val="0"/>
      <w:ind w:firstLine="200" w:firstLineChars="200"/>
      <w:jc w:val="both"/>
    </w:pPr>
    <w:rPr>
      <w:rFonts w:ascii="Calibri" w:hAnsi="Calibri" w:eastAsia="仿宋_GB2312" w:cs="Times New Roman"/>
      <w:sz w:val="32"/>
      <w:lang w:val="en-US" w:eastAsia="zh-CN" w:bidi="ar-SA"/>
    </w:rPr>
  </w:style>
  <w:style w:type="paragraph" w:customStyle="1" w:styleId="135">
    <w:name w:val="1.正文"/>
    <w:basedOn w:val="1"/>
    <w:qFormat/>
    <w:uiPriority w:val="0"/>
    <w:pPr>
      <w:spacing w:line="360" w:lineRule="auto"/>
      <w:ind w:left="540" w:leftChars="225" w:firstLine="540" w:firstLineChars="225"/>
    </w:pPr>
    <w:rPr>
      <w:sz w:val="24"/>
    </w:rPr>
  </w:style>
  <w:style w:type="paragraph" w:customStyle="1" w:styleId="136">
    <w:name w:val="样式 标题 6第五层条 + 三号 段前: 0.5 行"/>
    <w:basedOn w:val="7"/>
    <w:qFormat/>
    <w:uiPriority w:val="0"/>
    <w:pPr>
      <w:widowControl/>
      <w:adjustRightInd/>
      <w:snapToGrid/>
      <w:spacing w:beforeLines="50"/>
      <w:jc w:val="left"/>
    </w:pPr>
    <w:rPr>
      <w:snapToGrid w:val="0"/>
      <w:kern w:val="24"/>
      <w:sz w:val="28"/>
    </w:rPr>
  </w:style>
  <w:style w:type="paragraph" w:customStyle="1" w:styleId="137">
    <w:name w:val="正文文本 21"/>
    <w:basedOn w:val="1"/>
    <w:qFormat/>
    <w:uiPriority w:val="0"/>
    <w:pPr>
      <w:adjustRightInd w:val="0"/>
      <w:spacing w:before="120" w:line="360" w:lineRule="auto"/>
      <w:ind w:firstLine="480"/>
      <w:textAlignment w:val="baseline"/>
    </w:pPr>
    <w:rPr>
      <w:sz w:val="24"/>
    </w:rPr>
  </w:style>
  <w:style w:type="paragraph" w:customStyle="1" w:styleId="138">
    <w:name w:val="Item Step"/>
    <w:qFormat/>
    <w:uiPriority w:val="0"/>
    <w:pPr>
      <w:tabs>
        <w:tab w:val="left" w:pos="1644"/>
      </w:tabs>
      <w:ind w:left="1644" w:hanging="510"/>
      <w:outlineLvl w:val="4"/>
    </w:pPr>
    <w:rPr>
      <w:rFonts w:ascii="Arial" w:hAnsi="Arial" w:eastAsia="宋体" w:cs="Times New Roman"/>
      <w:sz w:val="21"/>
      <w:lang w:val="en-US" w:eastAsia="zh-CN" w:bidi="ar-SA"/>
    </w:rPr>
  </w:style>
  <w:style w:type="paragraph" w:customStyle="1" w:styleId="139">
    <w:name w:val="标准正文"/>
    <w:basedOn w:val="23"/>
    <w:qFormat/>
    <w:uiPriority w:val="0"/>
    <w:pPr>
      <w:spacing w:before="60" w:after="60" w:line="360" w:lineRule="auto"/>
      <w:ind w:left="0" w:firstLine="482"/>
    </w:pPr>
    <w:rPr>
      <w:rFonts w:ascii="Arial" w:hAnsi="Arial"/>
      <w:sz w:val="24"/>
    </w:rPr>
  </w:style>
  <w:style w:type="paragraph" w:customStyle="1" w:styleId="140">
    <w:name w:val="段落正文"/>
    <w:basedOn w:val="1"/>
    <w:qFormat/>
    <w:uiPriority w:val="0"/>
    <w:pPr>
      <w:spacing w:beforeLines="50" w:line="360" w:lineRule="auto"/>
      <w:ind w:firstLine="200" w:firstLineChars="200"/>
    </w:pPr>
    <w:rPr>
      <w:spacing w:val="2"/>
      <w:sz w:val="24"/>
    </w:rPr>
  </w:style>
  <w:style w:type="paragraph" w:customStyle="1" w:styleId="141">
    <w:name w:val="段"/>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42">
    <w:name w:val="二级列表"/>
    <w:basedOn w:val="140"/>
    <w:next w:val="140"/>
    <w:qFormat/>
    <w:uiPriority w:val="0"/>
    <w:pPr>
      <w:tabs>
        <w:tab w:val="left" w:pos="2120"/>
      </w:tabs>
      <w:ind w:firstLine="0" w:firstLineChars="0"/>
    </w:pPr>
    <w:rPr>
      <w:b/>
    </w:rPr>
  </w:style>
  <w:style w:type="paragraph" w:customStyle="1" w:styleId="143">
    <w:name w:val="表文字"/>
    <w:qFormat/>
    <w:uiPriority w:val="0"/>
    <w:rPr>
      <w:rFonts w:ascii="宋体" w:hAnsi="Calibri" w:eastAsia="宋体" w:cs="Times New Roman"/>
      <w:kern w:val="2"/>
      <w:lang w:val="en-US" w:eastAsia="zh-CN" w:bidi="ar-SA"/>
    </w:rPr>
  </w:style>
  <w:style w:type="paragraph" w:customStyle="1" w:styleId="144">
    <w:name w:val="Char Char Char1 Char Char Char Char Char Char Char Char Char Char Char Char Char"/>
    <w:basedOn w:val="1"/>
    <w:qFormat/>
    <w:uiPriority w:val="0"/>
    <w:pPr>
      <w:widowControl/>
      <w:spacing w:after="160" w:line="240" w:lineRule="exact"/>
      <w:jc w:val="left"/>
    </w:pPr>
    <w:rPr>
      <w:rFonts w:ascii="Verdana" w:hAnsi="Verdana"/>
      <w:kern w:val="0"/>
      <w:sz w:val="18"/>
      <w:lang w:eastAsia="en-US"/>
    </w:rPr>
  </w:style>
  <w:style w:type="paragraph" w:customStyle="1" w:styleId="145">
    <w:name w:val="摘要"/>
    <w:basedOn w:val="1"/>
    <w:next w:val="3"/>
    <w:qFormat/>
    <w:uiPriority w:val="0"/>
    <w:pPr>
      <w:spacing w:line="360" w:lineRule="auto"/>
    </w:pPr>
    <w:rPr>
      <w:rFonts w:eastAsia="黑体"/>
      <w:sz w:val="20"/>
    </w:rPr>
  </w:style>
  <w:style w:type="paragraph" w:customStyle="1" w:styleId="146">
    <w:name w:val="正文文本缩进 21"/>
    <w:basedOn w:val="1"/>
    <w:qFormat/>
    <w:uiPriority w:val="0"/>
    <w:pPr>
      <w:adjustRightInd w:val="0"/>
      <w:spacing w:before="120"/>
      <w:ind w:firstLine="420"/>
      <w:textAlignment w:val="baseline"/>
    </w:pPr>
    <w:rPr>
      <w:sz w:val="24"/>
    </w:rPr>
  </w:style>
  <w:style w:type="paragraph" w:customStyle="1" w:styleId="147">
    <w:name w:val="A项目符号"/>
    <w:basedOn w:val="1"/>
    <w:qFormat/>
    <w:uiPriority w:val="0"/>
    <w:pPr>
      <w:numPr>
        <w:ilvl w:val="0"/>
        <w:numId w:val="4"/>
      </w:numPr>
      <w:tabs>
        <w:tab w:val="left" w:pos="1080"/>
      </w:tabs>
      <w:adjustRightInd w:val="0"/>
      <w:snapToGrid w:val="0"/>
      <w:spacing w:afterLines="50" w:line="360" w:lineRule="auto"/>
    </w:pPr>
    <w:rPr>
      <w:b/>
      <w:bCs/>
      <w:spacing w:val="12"/>
      <w:kern w:val="0"/>
      <w:sz w:val="24"/>
      <w:szCs w:val="24"/>
    </w:rPr>
  </w:style>
  <w:style w:type="paragraph" w:customStyle="1" w:styleId="148">
    <w:name w:val="正文4"/>
    <w:basedOn w:val="1"/>
    <w:qFormat/>
    <w:uiPriority w:val="0"/>
    <w:pPr>
      <w:tabs>
        <w:tab w:val="left" w:pos="1275"/>
      </w:tabs>
      <w:spacing w:before="60" w:after="60" w:line="360" w:lineRule="auto"/>
      <w:ind w:left="820" w:leftChars="400" w:hanging="705"/>
    </w:pPr>
    <w:rPr>
      <w:sz w:val="24"/>
    </w:rPr>
  </w:style>
  <w:style w:type="paragraph" w:customStyle="1" w:styleId="149">
    <w:name w:val="xl27"/>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textAlignment w:val="center"/>
    </w:pPr>
    <w:rPr>
      <w:rFonts w:ascii="宋体" w:hAnsi="宋体"/>
      <w:kern w:val="0"/>
      <w:sz w:val="21"/>
    </w:rPr>
  </w:style>
  <w:style w:type="paragraph" w:customStyle="1" w:styleId="150">
    <w:name w:val="Style Heading 3h3Heading 3 - oldLevel 3 HeadH3level_3PIM 3se..."/>
    <w:basedOn w:val="4"/>
    <w:qFormat/>
    <w:uiPriority w:val="0"/>
    <w:pPr>
      <w:numPr>
        <w:ilvl w:val="2"/>
        <w:numId w:val="5"/>
      </w:numPr>
      <w:tabs>
        <w:tab w:val="left" w:pos="709"/>
        <w:tab w:val="left" w:pos="1620"/>
      </w:tabs>
    </w:pPr>
  </w:style>
  <w:style w:type="paragraph" w:customStyle="1" w:styleId="151">
    <w:name w:val="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152">
    <w:name w:val="样式 标题 1 + 居中 段前: 6 磅 段后: 6 磅 行距: 1.5 倍行距"/>
    <w:basedOn w:val="2"/>
    <w:qFormat/>
    <w:uiPriority w:val="0"/>
    <w:pPr>
      <w:keepLines/>
      <w:adjustRightInd w:val="0"/>
      <w:spacing w:before="120" w:after="120" w:line="360" w:lineRule="auto"/>
      <w:jc w:val="center"/>
    </w:pPr>
    <w:rPr>
      <w:rFonts w:ascii="Times New Roman"/>
      <w:b/>
      <w:kern w:val="44"/>
      <w:sz w:val="32"/>
    </w:rPr>
  </w:style>
  <w:style w:type="paragraph" w:customStyle="1" w:styleId="153">
    <w:name w:val="xl53"/>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154">
    <w:name w:val="列表项目"/>
    <w:basedOn w:val="1"/>
    <w:qFormat/>
    <w:uiPriority w:val="0"/>
    <w:pPr>
      <w:numPr>
        <w:ilvl w:val="0"/>
        <w:numId w:val="6"/>
      </w:numPr>
      <w:tabs>
        <w:tab w:val="left" w:pos="420"/>
        <w:tab w:val="clear" w:pos="1200"/>
      </w:tabs>
      <w:spacing w:line="288" w:lineRule="auto"/>
      <w:ind w:left="840" w:leftChars="200" w:hanging="420" w:hangingChars="200"/>
    </w:pPr>
    <w:rPr>
      <w:sz w:val="21"/>
    </w:rPr>
  </w:style>
  <w:style w:type="paragraph" w:customStyle="1" w:styleId="155">
    <w:name w:val="00"/>
    <w:basedOn w:val="1"/>
    <w:qFormat/>
    <w:uiPriority w:val="0"/>
    <w:pPr>
      <w:autoSpaceDE w:val="0"/>
      <w:autoSpaceDN w:val="0"/>
      <w:adjustRightInd w:val="0"/>
      <w:jc w:val="left"/>
    </w:pPr>
    <w:rPr>
      <w:rFonts w:ascii="黑体" w:eastAsia="黑体"/>
      <w:b/>
      <w:kern w:val="0"/>
      <w:sz w:val="20"/>
    </w:rPr>
  </w:style>
  <w:style w:type="paragraph" w:customStyle="1" w:styleId="156">
    <w:name w:val="正文 + 三号"/>
    <w:basedOn w:val="1"/>
    <w:qFormat/>
    <w:uiPriority w:val="0"/>
    <w:rPr>
      <w:sz w:val="21"/>
    </w:rPr>
  </w:style>
  <w:style w:type="paragraph" w:customStyle="1" w:styleId="157">
    <w:name w:val="二级条标题"/>
    <w:basedOn w:val="158"/>
    <w:next w:val="141"/>
    <w:qFormat/>
    <w:uiPriority w:val="0"/>
    <w:pPr>
      <w:ind w:left="840"/>
      <w:outlineLvl w:val="3"/>
    </w:pPr>
  </w:style>
  <w:style w:type="paragraph" w:customStyle="1" w:styleId="158">
    <w:name w:val="一级条标题"/>
    <w:basedOn w:val="159"/>
    <w:next w:val="141"/>
    <w:qFormat/>
    <w:uiPriority w:val="0"/>
    <w:pPr>
      <w:numPr>
        <w:numId w:val="0"/>
      </w:numPr>
      <w:spacing w:beforeLines="0" w:afterLines="0"/>
      <w:ind w:left="525"/>
      <w:outlineLvl w:val="2"/>
    </w:pPr>
    <w:rPr>
      <w:sz w:val="21"/>
    </w:rPr>
  </w:style>
  <w:style w:type="paragraph" w:customStyle="1" w:styleId="159">
    <w:name w:val="章标题"/>
    <w:next w:val="1"/>
    <w:qFormat/>
    <w:uiPriority w:val="0"/>
    <w:pPr>
      <w:numPr>
        <w:ilvl w:val="1"/>
        <w:numId w:val="7"/>
      </w:numPr>
      <w:spacing w:beforeLines="50" w:afterLines="50"/>
      <w:ind w:left="0"/>
      <w:jc w:val="both"/>
      <w:outlineLvl w:val="1"/>
    </w:pPr>
    <w:rPr>
      <w:rFonts w:ascii="黑体" w:hAnsi="Calibri" w:eastAsia="黑体" w:cs="Times New Roman"/>
      <w:sz w:val="24"/>
      <w:lang w:val="en-US" w:eastAsia="zh-CN" w:bidi="ar-SA"/>
    </w:rPr>
  </w:style>
  <w:style w:type="paragraph" w:customStyle="1" w:styleId="160">
    <w:name w:val="文本框样式1"/>
    <w:basedOn w:val="1"/>
    <w:qFormat/>
    <w:uiPriority w:val="0"/>
    <w:pPr>
      <w:adjustRightInd w:val="0"/>
      <w:snapToGrid w:val="0"/>
      <w:spacing w:before="60" w:line="180" w:lineRule="exact"/>
      <w:jc w:val="center"/>
    </w:pPr>
    <w:rPr>
      <w:sz w:val="21"/>
    </w:rPr>
  </w:style>
  <w:style w:type="paragraph" w:customStyle="1" w:styleId="161">
    <w:name w:val="项目"/>
    <w:basedOn w:val="1"/>
    <w:qFormat/>
    <w:uiPriority w:val="0"/>
    <w:pPr>
      <w:tabs>
        <w:tab w:val="left" w:pos="1280"/>
      </w:tabs>
      <w:spacing w:before="120" w:after="120" w:line="360" w:lineRule="auto"/>
      <w:ind w:left="-7" w:firstLine="567"/>
      <w:jc w:val="left"/>
      <w:textAlignment w:val="baseline"/>
    </w:pPr>
    <w:rPr>
      <w:rFonts w:ascii="宋体"/>
      <w:kern w:val="0"/>
      <w:sz w:val="24"/>
    </w:rPr>
  </w:style>
  <w:style w:type="paragraph" w:customStyle="1" w:styleId="162">
    <w:name w:val="af"/>
    <w:basedOn w:val="1"/>
    <w:qFormat/>
    <w:uiPriority w:val="0"/>
    <w:pPr>
      <w:widowControl/>
      <w:spacing w:line="300" w:lineRule="atLeast"/>
      <w:jc w:val="left"/>
    </w:pPr>
    <w:rPr>
      <w:rFonts w:ascii="宋体" w:hAnsi="宋体"/>
      <w:kern w:val="0"/>
      <w:sz w:val="18"/>
    </w:rPr>
  </w:style>
  <w:style w:type="paragraph" w:customStyle="1" w:styleId="163">
    <w:name w:val="Char Char1"/>
    <w:basedOn w:val="1"/>
    <w:qFormat/>
    <w:uiPriority w:val="0"/>
    <w:pPr>
      <w:widowControl/>
      <w:spacing w:after="160" w:line="240" w:lineRule="exact"/>
      <w:jc w:val="left"/>
    </w:pPr>
    <w:rPr>
      <w:rFonts w:ascii="Verdana" w:hAnsi="Verdana"/>
      <w:kern w:val="0"/>
      <w:sz w:val="20"/>
      <w:lang w:eastAsia="en-US"/>
    </w:rPr>
  </w:style>
  <w:style w:type="paragraph" w:customStyle="1" w:styleId="164">
    <w:name w:val="没有缩进（为图形使用）"/>
    <w:basedOn w:val="1"/>
    <w:qFormat/>
    <w:uiPriority w:val="0"/>
    <w:pPr>
      <w:spacing w:before="120" w:after="120" w:line="360" w:lineRule="auto"/>
    </w:pPr>
    <w:rPr>
      <w:sz w:val="24"/>
    </w:rPr>
  </w:style>
  <w:style w:type="paragraph" w:customStyle="1" w:styleId="165">
    <w:name w:val="样式1"/>
    <w:basedOn w:val="5"/>
    <w:qFormat/>
    <w:uiPriority w:val="0"/>
    <w:pPr>
      <w:tabs>
        <w:tab w:val="left" w:pos="720"/>
      </w:tabs>
      <w:spacing w:before="500" w:after="260" w:line="560" w:lineRule="atLeast"/>
      <w:ind w:left="420" w:hanging="420"/>
    </w:pPr>
  </w:style>
  <w:style w:type="paragraph" w:customStyle="1" w:styleId="166">
    <w:name w:val="文章正文"/>
    <w:basedOn w:val="1"/>
    <w:qFormat/>
    <w:uiPriority w:val="0"/>
    <w:pPr>
      <w:ind w:firstLine="560" w:firstLineChars="200"/>
    </w:pPr>
    <w:rPr>
      <w:rFonts w:ascii="仿宋_GB2312" w:hAnsi="宋体" w:eastAsia="仿宋_GB2312"/>
      <w:color w:val="000000"/>
    </w:rPr>
  </w:style>
  <w:style w:type="paragraph" w:customStyle="1" w:styleId="167">
    <w:name w:val="Table Text Char1"/>
    <w:qFormat/>
    <w:uiPriority w:val="0"/>
    <w:pPr>
      <w:snapToGrid w:val="0"/>
      <w:spacing w:before="80" w:after="80"/>
    </w:pPr>
    <w:rPr>
      <w:rFonts w:ascii="Arial" w:hAnsi="Arial" w:eastAsia="宋体" w:cs="Times New Roman"/>
      <w:kern w:val="2"/>
      <w:sz w:val="18"/>
      <w:lang w:val="en-US" w:eastAsia="zh-CN" w:bidi="ar-SA"/>
    </w:rPr>
  </w:style>
  <w:style w:type="paragraph" w:customStyle="1" w:styleId="168">
    <w:name w:val="Char Char Char Char Char"/>
    <w:basedOn w:val="1"/>
    <w:qFormat/>
    <w:uiPriority w:val="0"/>
    <w:pPr>
      <w:tabs>
        <w:tab w:val="left" w:pos="425"/>
      </w:tabs>
      <w:ind w:left="1620" w:hanging="360"/>
    </w:pPr>
    <w:rPr>
      <w:rFonts w:ascii="Tahoma" w:hAnsi="Tahoma"/>
      <w:sz w:val="24"/>
    </w:rPr>
  </w:style>
  <w:style w:type="paragraph" w:customStyle="1" w:styleId="169">
    <w:name w:val="默认段落字体 Para Char Char Char Char Char Char Char"/>
    <w:basedOn w:val="1"/>
    <w:qFormat/>
    <w:uiPriority w:val="0"/>
    <w:rPr>
      <w:rFonts w:ascii="Tahoma" w:hAnsi="Tahoma"/>
      <w:sz w:val="24"/>
    </w:rPr>
  </w:style>
  <w:style w:type="paragraph" w:customStyle="1" w:styleId="170">
    <w:name w:val="样式3"/>
    <w:basedOn w:val="2"/>
    <w:next w:val="2"/>
    <w:qFormat/>
    <w:uiPriority w:val="0"/>
    <w:pPr>
      <w:keepLines/>
      <w:adjustRightInd w:val="0"/>
      <w:spacing w:before="340" w:after="330" w:line="576" w:lineRule="auto"/>
    </w:pPr>
    <w:rPr>
      <w:rFonts w:ascii="Times New Roman" w:eastAsia="黑体"/>
      <w:b/>
      <w:kern w:val="44"/>
      <w:sz w:val="44"/>
    </w:rPr>
  </w:style>
  <w:style w:type="paragraph" w:customStyle="1" w:styleId="171">
    <w:name w:val="默认段落字体 Para Char Char Char Char Char Char Char Char Char1 Char Char Char Char"/>
    <w:basedOn w:val="1"/>
    <w:qFormat/>
    <w:uiPriority w:val="0"/>
    <w:rPr>
      <w:rFonts w:ascii="Tahoma" w:hAnsi="Tahoma"/>
      <w:sz w:val="24"/>
    </w:rPr>
  </w:style>
  <w:style w:type="paragraph" w:customStyle="1" w:styleId="172">
    <w:name w:val="Char"/>
    <w:basedOn w:val="1"/>
    <w:qFormat/>
    <w:uiPriority w:val="0"/>
    <w:pPr>
      <w:spacing w:line="240" w:lineRule="atLeast"/>
      <w:ind w:left="420" w:firstLine="420"/>
    </w:pPr>
    <w:rPr>
      <w:kern w:val="0"/>
      <w:sz w:val="21"/>
    </w:rPr>
  </w:style>
  <w:style w:type="paragraph" w:customStyle="1" w:styleId="173">
    <w:name w:val="图片文字"/>
    <w:basedOn w:val="1"/>
    <w:qFormat/>
    <w:uiPriority w:val="0"/>
    <w:pPr>
      <w:spacing w:line="240" w:lineRule="atLeast"/>
      <w:jc w:val="center"/>
    </w:pPr>
    <w:rPr>
      <w:sz w:val="21"/>
    </w:rPr>
  </w:style>
  <w:style w:type="paragraph" w:customStyle="1" w:styleId="174">
    <w:name w:val="样式 宋体 五号 两端对齐 行距: 单倍行距"/>
    <w:basedOn w:val="1"/>
    <w:qFormat/>
    <w:uiPriority w:val="0"/>
    <w:pPr>
      <w:adjustRightInd w:val="0"/>
      <w:textAlignment w:val="baseline"/>
    </w:pPr>
    <w:rPr>
      <w:rFonts w:ascii="宋体" w:hAnsi="宋体"/>
      <w:kern w:val="0"/>
      <w:sz w:val="21"/>
    </w:rPr>
  </w:style>
  <w:style w:type="paragraph" w:customStyle="1" w:styleId="175">
    <w:name w:val="_Style 173"/>
    <w:qFormat/>
    <w:uiPriority w:val="0"/>
    <w:rPr>
      <w:rFonts w:ascii="Calibri" w:hAnsi="Calibri" w:eastAsia="宋体" w:cs="Times New Roman"/>
      <w:kern w:val="2"/>
      <w:sz w:val="21"/>
      <w:lang w:val="en-US" w:eastAsia="zh-CN" w:bidi="ar-SA"/>
    </w:rPr>
  </w:style>
  <w:style w:type="paragraph" w:customStyle="1" w:styleId="176">
    <w:name w:val="标题5"/>
    <w:basedOn w:val="1"/>
    <w:qFormat/>
    <w:uiPriority w:val="0"/>
    <w:pPr>
      <w:tabs>
        <w:tab w:val="left" w:pos="0"/>
      </w:tabs>
      <w:autoSpaceDE w:val="0"/>
      <w:autoSpaceDN w:val="0"/>
      <w:adjustRightInd w:val="0"/>
      <w:snapToGrid w:val="0"/>
      <w:spacing w:line="320" w:lineRule="atLeast"/>
    </w:pPr>
    <w:rPr>
      <w:rFonts w:ascii="宋体"/>
      <w:kern w:val="0"/>
      <w:sz w:val="21"/>
    </w:rPr>
  </w:style>
  <w:style w:type="paragraph" w:customStyle="1" w:styleId="177">
    <w:name w:val="Title - Date"/>
    <w:basedOn w:val="54"/>
    <w:next w:val="1"/>
    <w:qFormat/>
    <w:uiPriority w:val="0"/>
    <w:pPr>
      <w:spacing w:before="240" w:after="720"/>
    </w:pPr>
    <w:rPr>
      <w:sz w:val="28"/>
    </w:rPr>
  </w:style>
  <w:style w:type="paragraph" w:customStyle="1" w:styleId="178">
    <w:name w:val="AA Numbering"/>
    <w:basedOn w:val="1"/>
    <w:qFormat/>
    <w:uiPriority w:val="0"/>
    <w:pPr>
      <w:widowControl/>
      <w:tabs>
        <w:tab w:val="left" w:pos="1134"/>
        <w:tab w:val="left" w:pos="1280"/>
      </w:tabs>
      <w:adjustRightInd w:val="0"/>
      <w:snapToGrid w:val="0"/>
      <w:spacing w:line="280" w:lineRule="atLeast"/>
      <w:jc w:val="left"/>
    </w:pPr>
    <w:rPr>
      <w:rFonts w:eastAsia="PMingLiU"/>
      <w:kern w:val="0"/>
      <w:sz w:val="24"/>
      <w:lang w:eastAsia="zh-TW"/>
    </w:rPr>
  </w:style>
  <w:style w:type="paragraph" w:customStyle="1" w:styleId="179">
    <w:name w:val="Table Text Char Char"/>
    <w:qFormat/>
    <w:uiPriority w:val="0"/>
    <w:pPr>
      <w:snapToGrid w:val="0"/>
      <w:spacing w:before="80" w:after="80"/>
    </w:pPr>
    <w:rPr>
      <w:rFonts w:ascii="Arial" w:hAnsi="Arial" w:eastAsia="宋体" w:cs="Times New Roman"/>
      <w:kern w:val="2"/>
      <w:sz w:val="18"/>
      <w:lang w:val="en-US" w:eastAsia="zh-CN" w:bidi="ar-SA"/>
    </w:rPr>
  </w:style>
  <w:style w:type="paragraph" w:customStyle="1" w:styleId="180">
    <w:name w:val="Char Char Char Char Char Char1 Char"/>
    <w:basedOn w:val="1"/>
    <w:qFormat/>
    <w:uiPriority w:val="0"/>
    <w:pPr>
      <w:widowControl/>
      <w:spacing w:after="160" w:line="240" w:lineRule="exact"/>
      <w:jc w:val="left"/>
    </w:pPr>
    <w:rPr>
      <w:rFonts w:ascii="Verdana" w:hAnsi="Verdana"/>
      <w:kern w:val="0"/>
      <w:sz w:val="21"/>
      <w:lang w:eastAsia="en-US"/>
    </w:rPr>
  </w:style>
  <w:style w:type="paragraph" w:customStyle="1" w:styleId="181">
    <w:name w:val="Note"/>
    <w:basedOn w:val="1"/>
    <w:qFormat/>
    <w:uiPriority w:val="0"/>
    <w:pPr>
      <w:pBdr>
        <w:top w:val="single" w:color="auto" w:sz="12" w:space="3"/>
        <w:bottom w:val="single" w:color="auto" w:sz="12" w:space="3"/>
      </w:pBdr>
      <w:spacing w:line="360" w:lineRule="auto"/>
    </w:pPr>
    <w:rPr>
      <w:sz w:val="24"/>
    </w:rPr>
  </w:style>
  <w:style w:type="paragraph" w:customStyle="1" w:styleId="182">
    <w:name w:val="Bullets"/>
    <w:basedOn w:val="1"/>
    <w:qFormat/>
    <w:uiPriority w:val="0"/>
    <w:pPr>
      <w:widowControl/>
      <w:adjustRightInd w:val="0"/>
      <w:snapToGrid w:val="0"/>
      <w:spacing w:before="60" w:after="60"/>
    </w:pPr>
    <w:rPr>
      <w:kern w:val="0"/>
      <w:sz w:val="24"/>
      <w:lang w:val="en-GB"/>
    </w:rPr>
  </w:style>
  <w:style w:type="paragraph" w:customStyle="1" w:styleId="183">
    <w:name w:val="正文格式"/>
    <w:basedOn w:val="1"/>
    <w:qFormat/>
    <w:uiPriority w:val="0"/>
    <w:pPr>
      <w:widowControl/>
      <w:adjustRightInd w:val="0"/>
      <w:snapToGrid w:val="0"/>
      <w:spacing w:before="60" w:line="360" w:lineRule="auto"/>
      <w:ind w:firstLine="480" w:firstLineChars="200"/>
      <w:jc w:val="left"/>
      <w:textAlignment w:val="baseline"/>
    </w:pPr>
    <w:rPr>
      <w:rFonts w:ascii="宋体" w:hAnsi="宋体"/>
      <w:color w:val="000000"/>
      <w:kern w:val="0"/>
      <w:sz w:val="24"/>
    </w:rPr>
  </w:style>
  <w:style w:type="paragraph" w:customStyle="1" w:styleId="184">
    <w:name w:val="表格内文字"/>
    <w:basedOn w:val="30"/>
    <w:qFormat/>
    <w:uiPriority w:val="0"/>
    <w:pPr>
      <w:adjustRightInd w:val="0"/>
    </w:pPr>
    <w:rPr>
      <w:color w:val="000000"/>
      <w:lang w:val="en-GB"/>
    </w:rPr>
  </w:style>
  <w:style w:type="paragraph" w:customStyle="1" w:styleId="185">
    <w:name w:val="Char2 Char Char Char Char Char Char"/>
    <w:basedOn w:val="1"/>
    <w:qFormat/>
    <w:uiPriority w:val="0"/>
    <w:rPr>
      <w:rFonts w:ascii="仿宋_GB2312"/>
      <w:b/>
      <w:sz w:val="30"/>
    </w:rPr>
  </w:style>
  <w:style w:type="paragraph" w:customStyle="1" w:styleId="186">
    <w:name w:val="样式 正文缩进正文（首行缩进两字）表正文正文非缩进特点标题4段1 + 首行缩进:  2 字符"/>
    <w:basedOn w:val="15"/>
    <w:qFormat/>
    <w:uiPriority w:val="0"/>
    <w:pPr>
      <w:ind w:firstLine="480" w:firstLineChars="200"/>
    </w:pPr>
  </w:style>
  <w:style w:type="paragraph" w:customStyle="1" w:styleId="187">
    <w:name w:val="Item Step in Table"/>
    <w:qFormat/>
    <w:uiPriority w:val="0"/>
    <w:pPr>
      <w:numPr>
        <w:ilvl w:val="0"/>
        <w:numId w:val="7"/>
      </w:numPr>
      <w:tabs>
        <w:tab w:val="left" w:pos="397"/>
      </w:tabs>
      <w:spacing w:before="40" w:after="40"/>
      <w:jc w:val="both"/>
    </w:pPr>
    <w:rPr>
      <w:rFonts w:ascii="Arial" w:hAnsi="Arial" w:eastAsia="宋体" w:cs="Times New Roman"/>
      <w:sz w:val="18"/>
      <w:lang w:val="en-US" w:eastAsia="zh-CN" w:bidi="ar-SA"/>
    </w:rPr>
  </w:style>
  <w:style w:type="paragraph" w:customStyle="1" w:styleId="188">
    <w:name w:val="附录4"/>
    <w:basedOn w:val="1"/>
    <w:next w:val="1"/>
    <w:qFormat/>
    <w:uiPriority w:val="0"/>
    <w:pPr>
      <w:widowControl/>
      <w:tabs>
        <w:tab w:val="left" w:pos="1134"/>
      </w:tabs>
      <w:spacing w:line="300" w:lineRule="auto"/>
      <w:ind w:left="1361" w:hanging="1361"/>
      <w:outlineLvl w:val="3"/>
    </w:pPr>
    <w:rPr>
      <w:rFonts w:ascii="Arial" w:hAnsi="Arial" w:eastAsia="黑体"/>
      <w:kern w:val="0"/>
    </w:rPr>
  </w:style>
  <w:style w:type="paragraph" w:customStyle="1" w:styleId="189">
    <w:name w:val="Item List"/>
    <w:qFormat/>
    <w:uiPriority w:val="0"/>
    <w:pPr>
      <w:numPr>
        <w:ilvl w:val="0"/>
        <w:numId w:val="8"/>
      </w:numPr>
      <w:spacing w:line="300" w:lineRule="auto"/>
      <w:jc w:val="both"/>
    </w:pPr>
    <w:rPr>
      <w:rFonts w:ascii="Arial" w:hAnsi="Arial" w:eastAsia="宋体" w:cs="Times New Roman"/>
      <w:sz w:val="21"/>
      <w:lang w:val="en-US" w:eastAsia="zh-CN" w:bidi="ar-SA"/>
    </w:rPr>
  </w:style>
  <w:style w:type="paragraph" w:customStyle="1" w:styleId="190">
    <w:name w:val="xl23"/>
    <w:basedOn w:val="1"/>
    <w:qFormat/>
    <w:uiPriority w:val="0"/>
    <w:pPr>
      <w:widowControl/>
      <w:spacing w:before="100" w:beforeAutospacing="1" w:after="100" w:afterAutospacing="1" w:line="360" w:lineRule="auto"/>
      <w:textAlignment w:val="top"/>
    </w:pPr>
    <w:rPr>
      <w:kern w:val="0"/>
      <w:sz w:val="24"/>
    </w:rPr>
  </w:style>
  <w:style w:type="paragraph" w:customStyle="1" w:styleId="191">
    <w:name w:val="样式 标题 1章标题Heading 0Section HeadPIM 1H1h11st levell11H1..."/>
    <w:basedOn w:val="2"/>
    <w:qFormat/>
    <w:uiPriority w:val="0"/>
    <w:pPr>
      <w:keepLines/>
      <w:pageBreakBefore/>
      <w:tabs>
        <w:tab w:val="left" w:pos="432"/>
      </w:tabs>
      <w:autoSpaceDE w:val="0"/>
      <w:autoSpaceDN w:val="0"/>
      <w:adjustRightInd w:val="0"/>
      <w:spacing w:before="340" w:after="330" w:line="578" w:lineRule="atLeast"/>
      <w:textAlignment w:val="bottom"/>
    </w:pPr>
    <w:rPr>
      <w:rFonts w:hAnsi="宋体" w:eastAsia="黑体"/>
      <w:b/>
      <w:kern w:val="44"/>
      <w:sz w:val="36"/>
    </w:rPr>
  </w:style>
  <w:style w:type="paragraph" w:customStyle="1" w:styleId="192">
    <w:name w:val="操作步骤"/>
    <w:basedOn w:val="1"/>
    <w:qFormat/>
    <w:uiPriority w:val="0"/>
    <w:pPr>
      <w:numPr>
        <w:ilvl w:val="0"/>
        <w:numId w:val="9"/>
      </w:numPr>
      <w:autoSpaceDE w:val="0"/>
      <w:autoSpaceDN w:val="0"/>
      <w:adjustRightInd w:val="0"/>
      <w:snapToGrid w:val="0"/>
      <w:spacing w:line="40" w:lineRule="atLeast"/>
      <w:textAlignment w:val="bottom"/>
    </w:pPr>
    <w:rPr>
      <w:rFonts w:ascii="昆仑楷体" w:eastAsia="楷体_GB2312"/>
      <w:kern w:val="0"/>
      <w:sz w:val="21"/>
    </w:rPr>
  </w:style>
  <w:style w:type="paragraph" w:customStyle="1" w:styleId="193">
    <w:name w:val="Char Char1 Char"/>
    <w:basedOn w:val="1"/>
    <w:qFormat/>
    <w:uiPriority w:val="0"/>
    <w:rPr>
      <w:rFonts w:ascii="Tahoma" w:hAnsi="Tahoma"/>
      <w:sz w:val="24"/>
      <w:szCs w:val="24"/>
    </w:rPr>
  </w:style>
  <w:style w:type="paragraph" w:customStyle="1" w:styleId="194">
    <w:name w:val="bt"/>
    <w:basedOn w:val="1"/>
    <w:next w:val="22"/>
    <w:qFormat/>
    <w:uiPriority w:val="0"/>
    <w:pPr>
      <w:overflowPunct w:val="0"/>
      <w:autoSpaceDE w:val="0"/>
      <w:autoSpaceDN w:val="0"/>
      <w:adjustRightInd w:val="0"/>
      <w:snapToGrid w:val="0"/>
      <w:spacing w:before="100" w:after="100" w:line="240" w:lineRule="atLeast"/>
      <w:ind w:left="2880" w:hanging="360"/>
      <w:textAlignment w:val="baseline"/>
    </w:pPr>
    <w:rPr>
      <w:rFonts w:ascii="宋体"/>
      <w:kern w:val="0"/>
      <w:sz w:val="20"/>
    </w:rPr>
  </w:style>
  <w:style w:type="paragraph" w:customStyle="1" w:styleId="195">
    <w:name w:val="附录1"/>
    <w:basedOn w:val="1"/>
    <w:next w:val="1"/>
    <w:qFormat/>
    <w:uiPriority w:val="0"/>
    <w:pPr>
      <w:tabs>
        <w:tab w:val="left" w:pos="1304"/>
      </w:tabs>
      <w:ind w:left="425" w:hanging="425"/>
      <w:outlineLvl w:val="0"/>
    </w:pPr>
    <w:rPr>
      <w:rFonts w:ascii="黑体" w:hAnsi="黑体" w:eastAsia="黑体"/>
      <w:b/>
      <w:sz w:val="44"/>
    </w:rPr>
  </w:style>
  <w:style w:type="paragraph" w:customStyle="1" w:styleId="196">
    <w:name w:val="样式2"/>
    <w:basedOn w:val="5"/>
    <w:qFormat/>
    <w:uiPriority w:val="0"/>
    <w:pPr>
      <w:numPr>
        <w:ilvl w:val="0"/>
        <w:numId w:val="10"/>
      </w:numPr>
      <w:spacing w:before="560" w:line="400" w:lineRule="exact"/>
      <w:jc w:val="center"/>
      <w:outlineLvl w:val="0"/>
    </w:pPr>
    <w:rPr>
      <w:b w:val="0"/>
      <w:sz w:val="44"/>
    </w:rPr>
  </w:style>
  <w:style w:type="paragraph" w:customStyle="1" w:styleId="197">
    <w:name w:val="样式 首行缩进:  0.74 厘米"/>
    <w:basedOn w:val="1"/>
    <w:qFormat/>
    <w:uiPriority w:val="0"/>
    <w:pPr>
      <w:spacing w:line="360" w:lineRule="auto"/>
      <w:ind w:firstLine="420"/>
    </w:pPr>
    <w:rPr>
      <w:sz w:val="24"/>
    </w:rPr>
  </w:style>
  <w:style w:type="paragraph" w:customStyle="1" w:styleId="198">
    <w:name w:val="简单回函地址"/>
    <w:basedOn w:val="1"/>
    <w:qFormat/>
    <w:uiPriority w:val="0"/>
    <w:pPr>
      <w:adjustRightInd w:val="0"/>
      <w:snapToGrid w:val="0"/>
      <w:spacing w:line="360" w:lineRule="auto"/>
    </w:pPr>
    <w:rPr>
      <w:sz w:val="24"/>
    </w:rPr>
  </w:style>
  <w:style w:type="paragraph" w:customStyle="1" w:styleId="199">
    <w:name w:val="内容标题"/>
    <w:basedOn w:val="17"/>
    <w:qFormat/>
    <w:uiPriority w:val="0"/>
    <w:rPr>
      <w:rFonts w:ascii="Tahoma" w:hAnsi="Tahoma"/>
      <w:sz w:val="24"/>
    </w:rPr>
  </w:style>
  <w:style w:type="paragraph" w:customStyle="1" w:styleId="200">
    <w:name w:val="1"/>
    <w:basedOn w:val="1"/>
    <w:next w:val="30"/>
    <w:qFormat/>
    <w:uiPriority w:val="0"/>
    <w:rPr>
      <w:rFonts w:ascii="宋体" w:hAnsi="Courier New"/>
      <w:sz w:val="21"/>
    </w:rPr>
  </w:style>
  <w:style w:type="paragraph" w:customStyle="1" w:styleId="201">
    <w:name w:val="_Style 3"/>
    <w:basedOn w:val="1"/>
    <w:qFormat/>
    <w:uiPriority w:val="99"/>
    <w:pPr>
      <w:ind w:firstLine="420" w:firstLineChars="200"/>
    </w:pPr>
    <w:rPr>
      <w:sz w:val="21"/>
      <w:szCs w:val="24"/>
    </w:rPr>
  </w:style>
  <w:style w:type="paragraph" w:customStyle="1" w:styleId="202">
    <w:name w:val="关键词"/>
    <w:basedOn w:val="1"/>
    <w:next w:val="1"/>
    <w:qFormat/>
    <w:uiPriority w:val="0"/>
    <w:pPr>
      <w:spacing w:line="360" w:lineRule="auto"/>
    </w:pPr>
    <w:rPr>
      <w:rFonts w:eastAsia="黑体"/>
      <w:sz w:val="20"/>
    </w:rPr>
  </w:style>
  <w:style w:type="paragraph" w:customStyle="1" w:styleId="203">
    <w:name w:val="style1"/>
    <w:basedOn w:val="1"/>
    <w:qFormat/>
    <w:uiPriority w:val="0"/>
    <w:pPr>
      <w:widowControl/>
      <w:spacing w:before="100" w:beforeAutospacing="1" w:after="100" w:afterAutospacing="1"/>
      <w:jc w:val="left"/>
    </w:pPr>
    <w:rPr>
      <w:rFonts w:ascii="宋体" w:hAnsi="宋体"/>
      <w:kern w:val="0"/>
      <w:sz w:val="21"/>
    </w:rPr>
  </w:style>
  <w:style w:type="paragraph" w:customStyle="1" w:styleId="204">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205">
    <w:name w:val="content"/>
    <w:basedOn w:val="1"/>
    <w:qFormat/>
    <w:uiPriority w:val="0"/>
    <w:pPr>
      <w:widowControl/>
      <w:spacing w:before="100" w:beforeAutospacing="1" w:after="100" w:afterAutospacing="1" w:line="280" w:lineRule="atLeast"/>
      <w:ind w:firstLine="375"/>
      <w:jc w:val="left"/>
    </w:pPr>
    <w:rPr>
      <w:rFonts w:ascii="宋体" w:hAnsi="宋体"/>
      <w:color w:val="000000"/>
      <w:kern w:val="0"/>
      <w:sz w:val="18"/>
    </w:rPr>
  </w:style>
  <w:style w:type="paragraph" w:customStyle="1" w:styleId="206">
    <w:name w:val="小标题 1"/>
    <w:basedOn w:val="1"/>
    <w:qFormat/>
    <w:uiPriority w:val="0"/>
    <w:pPr>
      <w:autoSpaceDE w:val="0"/>
      <w:autoSpaceDN w:val="0"/>
      <w:adjustRightInd w:val="0"/>
      <w:spacing w:line="360" w:lineRule="atLeast"/>
    </w:pPr>
    <w:rPr>
      <w:rFonts w:ascii="文鼎粗黑" w:eastAsia="文鼎粗黑"/>
      <w:kern w:val="0"/>
      <w:sz w:val="22"/>
    </w:rPr>
  </w:style>
  <w:style w:type="paragraph" w:customStyle="1" w:styleId="207">
    <w:name w:val="Title - Revision"/>
    <w:basedOn w:val="54"/>
    <w:qFormat/>
    <w:uiPriority w:val="0"/>
    <w:pPr>
      <w:spacing w:before="720"/>
    </w:pPr>
  </w:style>
  <w:style w:type="paragraph" w:customStyle="1" w:styleId="208">
    <w:name w:val="标题3——2"/>
    <w:basedOn w:val="4"/>
    <w:next w:val="56"/>
    <w:qFormat/>
    <w:uiPriority w:val="0"/>
    <w:pPr>
      <w:tabs>
        <w:tab w:val="left" w:pos="1280"/>
        <w:tab w:val="right" w:leader="dot" w:pos="8777"/>
      </w:tabs>
      <w:spacing w:beforeLines="100" w:after="0" w:line="240" w:lineRule="auto"/>
      <w:ind w:left="851" w:hanging="851"/>
      <w:outlineLvl w:val="9"/>
    </w:pPr>
    <w:rPr>
      <w:rFonts w:ascii="黑体" w:hAnsi="宋体" w:eastAsia="黑体"/>
      <w:sz w:val="30"/>
    </w:rPr>
  </w:style>
  <w:style w:type="paragraph" w:customStyle="1" w:styleId="209">
    <w:name w:val="列出段落1"/>
    <w:basedOn w:val="1"/>
    <w:unhideWhenUsed/>
    <w:qFormat/>
    <w:uiPriority w:val="34"/>
    <w:pPr>
      <w:ind w:firstLine="420" w:firstLineChars="200"/>
    </w:pPr>
    <w:rPr>
      <w:sz w:val="21"/>
      <w:szCs w:val="24"/>
    </w:rPr>
  </w:style>
  <w:style w:type="paragraph" w:customStyle="1" w:styleId="210">
    <w:name w:val="Char1 Char Char Char"/>
    <w:basedOn w:val="1"/>
    <w:qFormat/>
    <w:uiPriority w:val="0"/>
    <w:rPr>
      <w:rFonts w:ascii="Tahoma" w:hAnsi="Tahoma"/>
      <w:sz w:val="30"/>
    </w:rPr>
  </w:style>
  <w:style w:type="paragraph" w:customStyle="1" w:styleId="211">
    <w:name w:val="移动五期"/>
    <w:basedOn w:val="1"/>
    <w:qFormat/>
    <w:uiPriority w:val="0"/>
    <w:pPr>
      <w:spacing w:line="360" w:lineRule="auto"/>
      <w:ind w:firstLine="454"/>
    </w:pPr>
    <w:rPr>
      <w:rFonts w:ascii="宋体" w:hAnsi="Times New Roman"/>
      <w:sz w:val="24"/>
    </w:rPr>
  </w:style>
  <w:style w:type="paragraph" w:customStyle="1" w:styleId="212">
    <w:name w:val="xl40"/>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213">
    <w:name w:val="Char Char Char Char Char Char Char"/>
    <w:basedOn w:val="17"/>
    <w:qFormat/>
    <w:uiPriority w:val="0"/>
    <w:rPr>
      <w:rFonts w:ascii="宋体" w:hAnsi="Tahoma"/>
    </w:rPr>
  </w:style>
  <w:style w:type="paragraph" w:customStyle="1" w:styleId="214">
    <w:name w:val="样式 样式 首行缩进:  2 字符 + 首行缩进:  2 字符"/>
    <w:basedOn w:val="1"/>
    <w:qFormat/>
    <w:uiPriority w:val="0"/>
    <w:pPr>
      <w:numPr>
        <w:ilvl w:val="0"/>
        <w:numId w:val="11"/>
      </w:numPr>
      <w:tabs>
        <w:tab w:val="clear" w:pos="1230"/>
      </w:tabs>
      <w:spacing w:line="360" w:lineRule="auto"/>
      <w:ind w:firstLine="480" w:firstLineChars="200"/>
    </w:pPr>
    <w:rPr>
      <w:sz w:val="24"/>
    </w:rPr>
  </w:style>
  <w:style w:type="paragraph" w:customStyle="1" w:styleId="215">
    <w:name w:val="Char Char Char Char Char Char Char Char Char Char Char Char Char Char Char Char"/>
    <w:basedOn w:val="1"/>
    <w:qFormat/>
    <w:uiPriority w:val="0"/>
    <w:pPr>
      <w:tabs>
        <w:tab w:val="left" w:pos="360"/>
      </w:tabs>
    </w:pPr>
    <w:rPr>
      <w:sz w:val="24"/>
    </w:rPr>
  </w:style>
  <w:style w:type="paragraph" w:customStyle="1" w:styleId="216">
    <w:name w:val="附录2"/>
    <w:basedOn w:val="1"/>
    <w:next w:val="1"/>
    <w:qFormat/>
    <w:uiPriority w:val="0"/>
    <w:pPr>
      <w:tabs>
        <w:tab w:val="left" w:pos="420"/>
        <w:tab w:val="left" w:pos="624"/>
      </w:tabs>
      <w:ind w:left="420" w:hanging="420"/>
      <w:outlineLvl w:val="1"/>
    </w:pPr>
    <w:rPr>
      <w:rFonts w:ascii="黑体" w:hAnsi="黑体" w:eastAsia="黑体"/>
      <w:b/>
      <w:sz w:val="32"/>
    </w:rPr>
  </w:style>
  <w:style w:type="paragraph" w:customStyle="1" w:styleId="217">
    <w:name w:val="文档正文"/>
    <w:basedOn w:val="1"/>
    <w:qFormat/>
    <w:uiPriority w:val="0"/>
    <w:pPr>
      <w:adjustRightInd w:val="0"/>
      <w:snapToGrid w:val="0"/>
      <w:spacing w:line="440" w:lineRule="exact"/>
      <w:ind w:firstLine="567"/>
      <w:textAlignment w:val="baseline"/>
    </w:pPr>
    <w:rPr>
      <w:rFonts w:ascii="Arial Narrow" w:hAnsi="Arial Narrow"/>
      <w:kern w:val="0"/>
      <w:sz w:val="24"/>
    </w:rPr>
  </w:style>
  <w:style w:type="paragraph" w:customStyle="1" w:styleId="218">
    <w:name w:val="样式 正文首行缩进 2 + 首行缩进:  2 字符"/>
    <w:basedOn w:val="1"/>
    <w:qFormat/>
    <w:uiPriority w:val="0"/>
    <w:pPr>
      <w:numPr>
        <w:ilvl w:val="0"/>
        <w:numId w:val="12"/>
      </w:numPr>
      <w:adjustRightInd w:val="0"/>
      <w:snapToGrid w:val="0"/>
      <w:spacing w:line="360" w:lineRule="auto"/>
    </w:pPr>
    <w:rPr>
      <w:rFonts w:ascii="Arial" w:hAnsi="Arial"/>
      <w:b/>
      <w:sz w:val="24"/>
    </w:rPr>
  </w:style>
  <w:style w:type="paragraph" w:customStyle="1" w:styleId="219">
    <w:name w:val="标题2"/>
    <w:basedOn w:val="3"/>
    <w:qFormat/>
    <w:uiPriority w:val="0"/>
    <w:pPr>
      <w:keepNext w:val="0"/>
      <w:keepLines w:val="0"/>
      <w:adjustRightInd w:val="0"/>
      <w:snapToGrid w:val="0"/>
      <w:spacing w:before="0" w:after="0" w:line="360" w:lineRule="auto"/>
      <w:ind w:firstLine="574" w:firstLineChars="196"/>
      <w:outlineLvl w:val="9"/>
    </w:pPr>
    <w:rPr>
      <w:rFonts w:ascii="宋体" w:hAnsi="宋体" w:eastAsia="宋体"/>
      <w:spacing w:val="6"/>
      <w:sz w:val="28"/>
      <w:u w:val="single"/>
    </w:rPr>
  </w:style>
  <w:style w:type="paragraph" w:customStyle="1" w:styleId="220">
    <w:name w:val="正文1"/>
    <w:basedOn w:val="1"/>
    <w:qFormat/>
    <w:uiPriority w:val="0"/>
    <w:pPr>
      <w:spacing w:line="300" w:lineRule="auto"/>
      <w:ind w:firstLine="200" w:firstLineChars="200"/>
    </w:pPr>
    <w:rPr>
      <w:sz w:val="24"/>
    </w:rPr>
  </w:style>
  <w:style w:type="paragraph" w:customStyle="1" w:styleId="221">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22">
    <w:name w:val="标书正文:  0.74 厘米"/>
    <w:basedOn w:val="1"/>
    <w:qFormat/>
    <w:uiPriority w:val="0"/>
    <w:pPr>
      <w:snapToGrid w:val="0"/>
      <w:spacing w:line="360" w:lineRule="auto"/>
      <w:ind w:firstLine="420"/>
    </w:pPr>
    <w:rPr>
      <w:sz w:val="24"/>
    </w:rPr>
  </w:style>
  <w:style w:type="paragraph" w:customStyle="1" w:styleId="223">
    <w:name w:val="Char1"/>
    <w:basedOn w:val="1"/>
    <w:qFormat/>
    <w:uiPriority w:val="0"/>
    <w:rPr>
      <w:sz w:val="21"/>
    </w:rPr>
  </w:style>
  <w:style w:type="paragraph" w:customStyle="1" w:styleId="224">
    <w:name w:val="正文（首行不缩进）"/>
    <w:basedOn w:val="1"/>
    <w:qFormat/>
    <w:uiPriority w:val="0"/>
    <w:pPr>
      <w:autoSpaceDE w:val="0"/>
      <w:autoSpaceDN w:val="0"/>
      <w:adjustRightInd w:val="0"/>
      <w:spacing w:line="360" w:lineRule="auto"/>
      <w:jc w:val="left"/>
    </w:pPr>
    <w:rPr>
      <w:kern w:val="0"/>
      <w:sz w:val="21"/>
    </w:rPr>
  </w:style>
  <w:style w:type="paragraph" w:customStyle="1" w:styleId="225">
    <w:name w:val="Pull Quote"/>
    <w:basedOn w:val="1"/>
    <w:qFormat/>
    <w:uiPriority w:val="0"/>
    <w:pPr>
      <w:pBdr>
        <w:top w:val="single" w:color="auto" w:sz="18" w:space="12"/>
        <w:left w:val="single" w:color="FFFFFF" w:sz="6" w:space="12"/>
        <w:bottom w:val="single" w:color="auto" w:sz="6" w:space="12"/>
        <w:right w:val="single" w:color="FFFFFF" w:sz="6" w:space="12"/>
      </w:pBdr>
      <w:shd w:val="pct10" w:color="auto" w:fill="auto"/>
      <w:spacing w:before="120" w:after="240" w:line="288" w:lineRule="auto"/>
      <w:ind w:left="144" w:right="144"/>
      <w:jc w:val="center"/>
    </w:pPr>
    <w:rPr>
      <w:b/>
      <w:i/>
      <w:sz w:val="24"/>
    </w:rPr>
  </w:style>
  <w:style w:type="paragraph" w:customStyle="1" w:styleId="226">
    <w:name w:val="标题无"/>
    <w:basedOn w:val="1"/>
    <w:qFormat/>
    <w:uiPriority w:val="0"/>
    <w:pPr>
      <w:spacing w:line="360" w:lineRule="auto"/>
    </w:pPr>
    <w:rPr>
      <w:sz w:val="24"/>
    </w:rPr>
  </w:style>
  <w:style w:type="paragraph" w:customStyle="1" w:styleId="227">
    <w:name w:val="首行缩进"/>
    <w:basedOn w:val="1"/>
    <w:qFormat/>
    <w:uiPriority w:val="0"/>
    <w:pPr>
      <w:numPr>
        <w:ilvl w:val="0"/>
        <w:numId w:val="13"/>
      </w:numPr>
      <w:spacing w:line="360" w:lineRule="auto"/>
    </w:pPr>
    <w:rPr>
      <w:rFonts w:eastAsia="仿宋_GB2312"/>
    </w:rPr>
  </w:style>
  <w:style w:type="paragraph" w:customStyle="1" w:styleId="228">
    <w:name w:val="附录3"/>
    <w:basedOn w:val="1"/>
    <w:next w:val="1"/>
    <w:qFormat/>
    <w:uiPriority w:val="0"/>
    <w:pPr>
      <w:tabs>
        <w:tab w:val="left" w:pos="851"/>
      </w:tabs>
      <w:ind w:left="425" w:hanging="425"/>
      <w:outlineLvl w:val="2"/>
    </w:pPr>
    <w:rPr>
      <w:rFonts w:eastAsia="黑体"/>
      <w:b/>
      <w:sz w:val="32"/>
    </w:rPr>
  </w:style>
  <w:style w:type="paragraph" w:customStyle="1" w:styleId="229">
    <w:name w:val="Char Char14 Char Char"/>
    <w:basedOn w:val="1"/>
    <w:qFormat/>
    <w:uiPriority w:val="0"/>
    <w:rPr>
      <w:sz w:val="21"/>
      <w:szCs w:val="24"/>
    </w:rPr>
  </w:style>
  <w:style w:type="paragraph" w:customStyle="1" w:styleId="230">
    <w:name w:val="样式1xz"/>
    <w:basedOn w:val="1"/>
    <w:qFormat/>
    <w:uiPriority w:val="0"/>
    <w:pPr>
      <w:tabs>
        <w:tab w:val="left" w:pos="1050"/>
        <w:tab w:val="right" w:leader="dot" w:pos="8296"/>
      </w:tabs>
    </w:pPr>
    <w:rPr>
      <w:caps/>
      <w:spacing w:val="20"/>
      <w:sz w:val="24"/>
    </w:rPr>
  </w:style>
  <w:style w:type="paragraph" w:customStyle="1" w:styleId="231">
    <w:name w:val="表头文本"/>
    <w:qFormat/>
    <w:uiPriority w:val="0"/>
    <w:pPr>
      <w:jc w:val="center"/>
    </w:pPr>
    <w:rPr>
      <w:rFonts w:ascii="Arial" w:hAnsi="Arial" w:eastAsia="宋体" w:cs="Times New Roman"/>
      <w:b/>
      <w:sz w:val="21"/>
      <w:lang w:val="en-US" w:eastAsia="zh-CN" w:bidi="ar-SA"/>
    </w:rPr>
  </w:style>
  <w:style w:type="paragraph" w:customStyle="1" w:styleId="232">
    <w:name w:val="Char Char Char"/>
    <w:basedOn w:val="1"/>
    <w:qFormat/>
    <w:uiPriority w:val="0"/>
    <w:rPr>
      <w:rFonts w:ascii="Tahoma" w:hAnsi="Tahoma"/>
      <w:sz w:val="24"/>
    </w:rPr>
  </w:style>
  <w:style w:type="paragraph" w:customStyle="1" w:styleId="233">
    <w:name w:val="Char Char 字元 字元 字元 Char Char Char Char"/>
    <w:basedOn w:val="1"/>
    <w:qFormat/>
    <w:uiPriority w:val="0"/>
    <w:pPr>
      <w:adjustRightInd w:val="0"/>
      <w:spacing w:line="360" w:lineRule="auto"/>
    </w:pPr>
    <w:rPr>
      <w:kern w:val="0"/>
      <w:sz w:val="24"/>
    </w:rPr>
  </w:style>
  <w:style w:type="paragraph" w:customStyle="1" w:styleId="234">
    <w:name w:val="正文格式 Char"/>
    <w:basedOn w:val="1"/>
    <w:qFormat/>
    <w:uiPriority w:val="0"/>
    <w:pPr>
      <w:widowControl/>
      <w:adjustRightInd w:val="0"/>
      <w:spacing w:line="440" w:lineRule="atLeast"/>
      <w:ind w:firstLine="510"/>
      <w:textAlignment w:val="baseline"/>
    </w:pPr>
    <w:rPr>
      <w:kern w:val="0"/>
      <w:sz w:val="24"/>
    </w:rPr>
  </w:style>
  <w:style w:type="paragraph" w:customStyle="1" w:styleId="235">
    <w:name w:val="Table Heading"/>
    <w:qFormat/>
    <w:uiPriority w:val="0"/>
    <w:pPr>
      <w:keepNext/>
      <w:snapToGrid w:val="0"/>
      <w:spacing w:before="80" w:after="80"/>
      <w:jc w:val="center"/>
    </w:pPr>
    <w:rPr>
      <w:rFonts w:ascii="Arial" w:hAnsi="Arial" w:eastAsia="黑体" w:cs="Times New Roman"/>
      <w:sz w:val="18"/>
      <w:lang w:val="en-US" w:eastAsia="zh-CN" w:bidi="ar-SA"/>
    </w:rPr>
  </w:style>
  <w:style w:type="paragraph" w:customStyle="1" w:styleId="236">
    <w:name w:val="缺省文本"/>
    <w:basedOn w:val="1"/>
    <w:qFormat/>
    <w:uiPriority w:val="0"/>
    <w:pPr>
      <w:tabs>
        <w:tab w:val="left" w:pos="1260"/>
      </w:tabs>
      <w:autoSpaceDE w:val="0"/>
      <w:autoSpaceDN w:val="0"/>
      <w:adjustRightInd w:val="0"/>
      <w:spacing w:line="360" w:lineRule="auto"/>
      <w:jc w:val="left"/>
    </w:pPr>
    <w:rPr>
      <w:kern w:val="0"/>
      <w:sz w:val="24"/>
    </w:rPr>
  </w:style>
  <w:style w:type="paragraph" w:customStyle="1" w:styleId="237">
    <w:name w:val="文档正文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38">
    <w:name w:val="表号"/>
    <w:basedOn w:val="1"/>
    <w:qFormat/>
    <w:uiPriority w:val="0"/>
    <w:pPr>
      <w:numPr>
        <w:ilvl w:val="0"/>
        <w:numId w:val="14"/>
      </w:numPr>
      <w:tabs>
        <w:tab w:val="left" w:pos="648"/>
        <w:tab w:val="clear" w:pos="360"/>
      </w:tabs>
      <w:autoSpaceDE w:val="0"/>
      <w:autoSpaceDN w:val="0"/>
      <w:adjustRightInd w:val="0"/>
      <w:spacing w:before="210" w:after="210"/>
      <w:ind w:left="425" w:hanging="137"/>
      <w:jc w:val="center"/>
    </w:pPr>
    <w:rPr>
      <w:kern w:val="0"/>
      <w:sz w:val="21"/>
      <w:lang w:eastAsia="en-US"/>
    </w:rPr>
  </w:style>
  <w:style w:type="paragraph" w:customStyle="1" w:styleId="239">
    <w:name w:val="表格1"/>
    <w:basedOn w:val="1"/>
    <w:next w:val="1"/>
    <w:qFormat/>
    <w:uiPriority w:val="0"/>
    <w:pPr>
      <w:kinsoku w:val="0"/>
      <w:wordWrap w:val="0"/>
      <w:overflowPunct w:val="0"/>
      <w:autoSpaceDE w:val="0"/>
      <w:autoSpaceDN w:val="0"/>
      <w:adjustRightInd w:val="0"/>
      <w:spacing w:line="288" w:lineRule="auto"/>
      <w:jc w:val="center"/>
      <w:textAlignment w:val="baseline"/>
    </w:pPr>
    <w:rPr>
      <w:rFonts w:ascii="宋体"/>
      <w:kern w:val="0"/>
      <w:sz w:val="18"/>
    </w:rPr>
  </w:style>
  <w:style w:type="paragraph" w:customStyle="1" w:styleId="240">
    <w:name w:val="Char Char Char Char Char Char Char1"/>
    <w:basedOn w:val="1"/>
    <w:qFormat/>
    <w:uiPriority w:val="0"/>
    <w:rPr>
      <w:rFonts w:ascii="Tahoma" w:hAnsi="Tahoma"/>
      <w:sz w:val="24"/>
    </w:rPr>
  </w:style>
  <w:style w:type="paragraph" w:customStyle="1" w:styleId="241">
    <w:name w:val="Figure Description"/>
    <w:next w:val="1"/>
    <w:qFormat/>
    <w:uiPriority w:val="0"/>
    <w:pPr>
      <w:snapToGrid w:val="0"/>
      <w:spacing w:before="80" w:after="320"/>
      <w:ind w:left="1134"/>
      <w:jc w:val="center"/>
    </w:pPr>
    <w:rPr>
      <w:rFonts w:ascii="Arial" w:hAnsi="Arial" w:eastAsia="黑体" w:cs="Times New Roman"/>
      <w:sz w:val="18"/>
      <w:lang w:val="en-US" w:eastAsia="zh-CN" w:bidi="ar-SA"/>
    </w:rPr>
  </w:style>
  <w:style w:type="paragraph" w:customStyle="1" w:styleId="24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243">
    <w:name w:val="图标"/>
    <w:basedOn w:val="1"/>
    <w:next w:val="1"/>
    <w:qFormat/>
    <w:uiPriority w:val="0"/>
    <w:pPr>
      <w:tabs>
        <w:tab w:val="left" w:pos="420"/>
        <w:tab w:val="left" w:pos="567"/>
        <w:tab w:val="left" w:pos="720"/>
      </w:tabs>
      <w:autoSpaceDE w:val="0"/>
      <w:autoSpaceDN w:val="0"/>
      <w:adjustRightInd w:val="0"/>
      <w:snapToGrid w:val="0"/>
      <w:spacing w:before="120" w:after="120" w:line="320" w:lineRule="atLeast"/>
      <w:ind w:left="420" w:hanging="420"/>
      <w:jc w:val="center"/>
      <w:textAlignment w:val="baseline"/>
    </w:pPr>
    <w:rPr>
      <w:rFonts w:eastAsia="仿宋_GB2312"/>
      <w:kern w:val="0"/>
      <w:sz w:val="24"/>
    </w:rPr>
  </w:style>
  <w:style w:type="paragraph" w:customStyle="1" w:styleId="244">
    <w:name w:val="表头样式"/>
    <w:basedOn w:val="1"/>
    <w:qFormat/>
    <w:uiPriority w:val="0"/>
    <w:pPr>
      <w:autoSpaceDE w:val="0"/>
      <w:autoSpaceDN w:val="0"/>
      <w:adjustRightInd w:val="0"/>
      <w:spacing w:line="360" w:lineRule="auto"/>
      <w:jc w:val="left"/>
    </w:pPr>
    <w:rPr>
      <w:b/>
      <w:kern w:val="0"/>
      <w:sz w:val="21"/>
    </w:rPr>
  </w:style>
  <w:style w:type="paragraph" w:customStyle="1" w:styleId="245">
    <w:name w:val="_"/>
    <w:basedOn w:val="1"/>
    <w:qFormat/>
    <w:uiPriority w:val="0"/>
    <w:pPr>
      <w:adjustRightInd w:val="0"/>
      <w:spacing w:line="360" w:lineRule="auto"/>
      <w:ind w:left="480" w:firstLine="200" w:firstLineChars="200"/>
      <w:textAlignment w:val="baseline"/>
    </w:pPr>
    <w:rPr>
      <w:kern w:val="0"/>
      <w:sz w:val="24"/>
    </w:rPr>
  </w:style>
  <w:style w:type="paragraph" w:customStyle="1" w:styleId="246">
    <w:name w:val="CSS1级正文 Char"/>
    <w:basedOn w:val="22"/>
    <w:qFormat/>
    <w:uiPriority w:val="0"/>
    <w:pPr>
      <w:adjustRightInd w:val="0"/>
      <w:snapToGrid w:val="0"/>
      <w:spacing w:line="360" w:lineRule="auto"/>
      <w:ind w:firstLine="480"/>
    </w:pPr>
    <w:rPr>
      <w:rFonts w:ascii="Times New Roman" w:eastAsia="宋体"/>
      <w:sz w:val="24"/>
    </w:rPr>
  </w:style>
  <w:style w:type="paragraph" w:customStyle="1" w:styleId="247">
    <w:name w:val="文档正文 Char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48">
    <w:name w:val="样式 样式 正文首行缩进 2 + 左  0 字符 + 首行缩进:  2.57 字符"/>
    <w:basedOn w:val="1"/>
    <w:next w:val="1"/>
    <w:qFormat/>
    <w:uiPriority w:val="0"/>
    <w:pPr>
      <w:adjustRightInd w:val="0"/>
      <w:snapToGrid w:val="0"/>
      <w:spacing w:after="120"/>
      <w:ind w:firstLine="540" w:firstLineChars="257"/>
    </w:pPr>
    <w:rPr>
      <w:sz w:val="21"/>
    </w:rPr>
  </w:style>
  <w:style w:type="paragraph" w:customStyle="1" w:styleId="249">
    <w:name w:val="文本1"/>
    <w:basedOn w:val="1"/>
    <w:qFormat/>
    <w:uiPriority w:val="0"/>
    <w:pPr>
      <w:adjustRightInd w:val="0"/>
      <w:spacing w:line="312" w:lineRule="atLeast"/>
      <w:jc w:val="center"/>
      <w:textAlignment w:val="baseline"/>
    </w:pPr>
    <w:rPr>
      <w:kern w:val="0"/>
      <w:sz w:val="18"/>
    </w:rPr>
  </w:style>
  <w:style w:type="paragraph" w:customStyle="1" w:styleId="250">
    <w:name w:val="图例"/>
    <w:basedOn w:val="1"/>
    <w:qFormat/>
    <w:uiPriority w:val="0"/>
    <w:pPr>
      <w:jc w:val="center"/>
    </w:pPr>
    <w:rPr>
      <w:rFonts w:eastAsia="仿宋_GB2312"/>
      <w:b/>
      <w:sz w:val="24"/>
    </w:rPr>
  </w:style>
  <w:style w:type="paragraph" w:customStyle="1" w:styleId="251">
    <w:name w:val="Char2"/>
    <w:basedOn w:val="1"/>
    <w:qFormat/>
    <w:uiPriority w:val="0"/>
    <w:pPr>
      <w:spacing w:line="240" w:lineRule="atLeast"/>
      <w:ind w:left="420" w:firstLine="420"/>
    </w:pPr>
    <w:rPr>
      <w:kern w:val="0"/>
      <w:sz w:val="21"/>
    </w:rPr>
  </w:style>
  <w:style w:type="paragraph" w:customStyle="1" w:styleId="252">
    <w:name w:val="可研正文"/>
    <w:basedOn w:val="22"/>
    <w:qFormat/>
    <w:uiPriority w:val="0"/>
    <w:pPr>
      <w:adjustRightInd w:val="0"/>
      <w:snapToGrid w:val="0"/>
      <w:spacing w:line="440" w:lineRule="exact"/>
      <w:ind w:firstLine="567"/>
    </w:pPr>
    <w:rPr>
      <w:sz w:val="28"/>
    </w:rPr>
  </w:style>
  <w:style w:type="paragraph" w:customStyle="1" w:styleId="253">
    <w:name w:val="编号正文"/>
    <w:basedOn w:val="217"/>
    <w:qFormat/>
    <w:uiPriority w:val="0"/>
    <w:pPr>
      <w:snapToGrid/>
      <w:spacing w:line="360" w:lineRule="auto"/>
      <w:ind w:left="1407" w:hanging="1047"/>
      <w:jc w:val="left"/>
    </w:pPr>
    <w:rPr>
      <w:rFonts w:eastAsia="仿宋_GB2312"/>
    </w:rPr>
  </w:style>
  <w:style w:type="paragraph" w:customStyle="1" w:styleId="254">
    <w:name w:val="Default"/>
    <w:qFormat/>
    <w:uiPriority w:val="0"/>
    <w:pPr>
      <w:widowControl w:val="0"/>
      <w:autoSpaceDE w:val="0"/>
      <w:autoSpaceDN w:val="0"/>
      <w:adjustRightInd w:val="0"/>
    </w:pPr>
    <w:rPr>
      <w:rFonts w:ascii="宋体" w:hAnsi="Calibri" w:eastAsia="宋体" w:cs="Times New Roman"/>
      <w:color w:val="000000"/>
      <w:sz w:val="24"/>
      <w:lang w:val="en-US" w:eastAsia="zh-CN" w:bidi="ar-SA"/>
    </w:rPr>
  </w:style>
  <w:style w:type="paragraph" w:customStyle="1" w:styleId="255">
    <w:name w:val="正文表格"/>
    <w:basedOn w:val="1"/>
    <w:qFormat/>
    <w:uiPriority w:val="0"/>
    <w:pPr>
      <w:adjustRightInd w:val="0"/>
      <w:spacing w:before="40" w:after="40"/>
    </w:pPr>
    <w:rPr>
      <w:sz w:val="24"/>
    </w:rPr>
  </w:style>
  <w:style w:type="paragraph" w:customStyle="1" w:styleId="256">
    <w:name w:val="Table Description"/>
    <w:next w:val="1"/>
    <w:qFormat/>
    <w:uiPriority w:val="0"/>
    <w:pPr>
      <w:keepNext/>
      <w:snapToGrid w:val="0"/>
      <w:spacing w:before="160" w:after="80"/>
      <w:ind w:left="1134"/>
      <w:jc w:val="center"/>
    </w:pPr>
    <w:rPr>
      <w:rFonts w:ascii="Arial" w:hAnsi="Arial" w:eastAsia="黑体" w:cs="Times New Roman"/>
      <w:sz w:val="18"/>
      <w:lang w:val="en-US" w:eastAsia="zh-CN" w:bidi="ar-SA"/>
    </w:rPr>
  </w:style>
  <w:style w:type="paragraph" w:customStyle="1" w:styleId="257">
    <w:name w:val="正文字缩2字"/>
    <w:basedOn w:val="1"/>
    <w:qFormat/>
    <w:uiPriority w:val="0"/>
    <w:pPr>
      <w:spacing w:before="60" w:after="60" w:line="360" w:lineRule="auto"/>
      <w:ind w:left="200" w:leftChars="200" w:firstLine="200" w:firstLineChars="200"/>
    </w:pPr>
    <w:rPr>
      <w:sz w:val="24"/>
    </w:rPr>
  </w:style>
  <w:style w:type="paragraph" w:customStyle="1" w:styleId="258">
    <w:name w:val="样式4"/>
    <w:basedOn w:val="5"/>
    <w:qFormat/>
    <w:uiPriority w:val="0"/>
    <w:pPr>
      <w:adjustRightInd w:val="0"/>
      <w:snapToGrid w:val="0"/>
    </w:pPr>
  </w:style>
  <w:style w:type="paragraph" w:customStyle="1" w:styleId="259">
    <w:name w:val="正文 A"/>
    <w:qFormat/>
    <w:uiPriority w:val="0"/>
    <w:pPr>
      <w:widowControl w:val="0"/>
      <w:jc w:val="both"/>
    </w:pPr>
    <w:rPr>
      <w:rFonts w:ascii="Times New Roman" w:hAnsi="Times New Roman" w:eastAsia="Times New Roman" w:cs="Times New Roman"/>
      <w:color w:val="000000"/>
      <w:kern w:val="2"/>
      <w:sz w:val="28"/>
      <w:szCs w:val="28"/>
      <w:u w:color="000000"/>
      <w:lang w:val="en-US" w:eastAsia="zh-CN" w:bidi="ar-SA"/>
    </w:rPr>
  </w:style>
  <w:style w:type="paragraph" w:customStyle="1" w:styleId="26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261">
    <w:name w:val="样式 宋体 五号 行距: 单倍行距"/>
    <w:basedOn w:val="1"/>
    <w:qFormat/>
    <w:uiPriority w:val="0"/>
    <w:pPr>
      <w:adjustRightInd w:val="0"/>
      <w:jc w:val="left"/>
    </w:pPr>
    <w:rPr>
      <w:rFonts w:ascii="宋体" w:hAnsi="宋体"/>
      <w:kern w:val="0"/>
      <w:sz w:val="21"/>
    </w:rPr>
  </w:style>
  <w:style w:type="paragraph" w:customStyle="1" w:styleId="262">
    <w:name w:val="表格文本"/>
    <w:qFormat/>
    <w:uiPriority w:val="0"/>
    <w:pPr>
      <w:tabs>
        <w:tab w:val="decimal" w:pos="0"/>
      </w:tabs>
    </w:pPr>
    <w:rPr>
      <w:rFonts w:ascii="Arial" w:hAnsi="Arial" w:eastAsia="宋体" w:cs="Times New Roman"/>
      <w:sz w:val="21"/>
      <w:lang w:val="en-US" w:eastAsia="zh-CN" w:bidi="ar-SA"/>
    </w:rPr>
  </w:style>
  <w:style w:type="paragraph" w:customStyle="1" w:styleId="263">
    <w:name w:val="Char1 Char Char Char1"/>
    <w:basedOn w:val="1"/>
    <w:qFormat/>
    <w:uiPriority w:val="0"/>
    <w:rPr>
      <w:rFonts w:ascii="Tahoma" w:hAnsi="Tahoma"/>
      <w:sz w:val="24"/>
    </w:rPr>
  </w:style>
  <w:style w:type="paragraph" w:customStyle="1" w:styleId="264">
    <w:name w:val="样式 仿宋_GB2312 首行缩进:  2 字符"/>
    <w:basedOn w:val="1"/>
    <w:qFormat/>
    <w:uiPriority w:val="0"/>
    <w:pPr>
      <w:spacing w:line="600" w:lineRule="exact"/>
      <w:ind w:firstLine="420" w:firstLineChars="150"/>
      <w:jc w:val="left"/>
    </w:pPr>
    <w:rPr>
      <w:rFonts w:ascii="仿宋_GB2312" w:hAnsi="Arial" w:eastAsia="仿宋_GB2312"/>
      <w:color w:val="000000"/>
      <w:kern w:val="0"/>
      <w:lang w:val="zh-CN"/>
    </w:rPr>
  </w:style>
  <w:style w:type="paragraph" w:customStyle="1" w:styleId="265">
    <w:name w:val="样式 行距: 1.5 倍行距1"/>
    <w:basedOn w:val="1"/>
    <w:qFormat/>
    <w:uiPriority w:val="0"/>
    <w:pPr>
      <w:snapToGrid w:val="0"/>
    </w:pPr>
    <w:rPr>
      <w:sz w:val="21"/>
    </w:rPr>
  </w:style>
  <w:style w:type="paragraph" w:customStyle="1" w:styleId="266">
    <w:name w:val="正文缩进_0"/>
    <w:basedOn w:val="1"/>
    <w:qFormat/>
    <w:uiPriority w:val="0"/>
    <w:pPr>
      <w:ind w:firstLine="420"/>
    </w:pPr>
    <w:rPr>
      <w:rFonts w:ascii="Times New Roman" w:hAnsi="Times New Roman" w:eastAsia="Times New Roman"/>
      <w:kern w:val="0"/>
      <w:sz w:val="24"/>
      <w:szCs w:val="24"/>
    </w:rPr>
  </w:style>
  <w:style w:type="paragraph" w:customStyle="1" w:styleId="267">
    <w:name w:val="修订1"/>
    <w:hidden/>
    <w:semiHidden/>
    <w:qFormat/>
    <w:uiPriority w:val="99"/>
    <w:rPr>
      <w:rFonts w:ascii="Calibri" w:hAnsi="Calibri" w:eastAsia="宋体" w:cs="Times New Roman"/>
      <w:kern w:val="2"/>
      <w:sz w:val="28"/>
      <w:lang w:val="en-US" w:eastAsia="zh-CN" w:bidi="ar-SA"/>
    </w:rPr>
  </w:style>
  <w:style w:type="paragraph" w:customStyle="1" w:styleId="268">
    <w:name w:val="修订2"/>
    <w:hidden/>
    <w:semiHidden/>
    <w:qFormat/>
    <w:uiPriority w:val="99"/>
    <w:rPr>
      <w:rFonts w:ascii="Calibri" w:hAnsi="Calibri" w:eastAsia="宋体" w:cs="Times New Roman"/>
      <w:kern w:val="2"/>
      <w:sz w:val="28"/>
      <w:lang w:val="en-US" w:eastAsia="zh-CN" w:bidi="ar-SA"/>
    </w:rPr>
  </w:style>
  <w:style w:type="paragraph" w:customStyle="1" w:styleId="269">
    <w:name w:val="修订3"/>
    <w:hidden/>
    <w:semiHidden/>
    <w:qFormat/>
    <w:uiPriority w:val="99"/>
    <w:rPr>
      <w:rFonts w:ascii="Calibri" w:hAnsi="Calibri" w:eastAsia="宋体" w:cs="Times New Roman"/>
      <w:kern w:val="2"/>
      <w:sz w:val="28"/>
      <w:lang w:val="en-US" w:eastAsia="zh-CN" w:bidi="ar-SA"/>
    </w:rPr>
  </w:style>
  <w:style w:type="paragraph" w:customStyle="1" w:styleId="270">
    <w:name w:val="修订4"/>
    <w:hidden/>
    <w:semiHidden/>
    <w:qFormat/>
    <w:uiPriority w:val="99"/>
    <w:rPr>
      <w:rFonts w:ascii="Calibri" w:hAnsi="Calibri" w:eastAsia="宋体" w:cs="Times New Roman"/>
      <w:kern w:val="2"/>
      <w:sz w:val="28"/>
      <w:lang w:val="en-US" w:eastAsia="zh-CN" w:bidi="ar-SA"/>
    </w:rPr>
  </w:style>
  <w:style w:type="character" w:customStyle="1" w:styleId="271">
    <w:name w:val="正文文本 字符1"/>
    <w:qFormat/>
    <w:uiPriority w:val="0"/>
    <w:rPr>
      <w:rFonts w:ascii="仿宋_GB2312" w:eastAsia="仿宋_GB2312"/>
      <w:kern w:val="2"/>
      <w:sz w:val="32"/>
    </w:rPr>
  </w:style>
  <w:style w:type="character" w:customStyle="1" w:styleId="272">
    <w:name w:val="标题 3 字符2"/>
    <w:qFormat/>
    <w:uiPriority w:val="0"/>
    <w:rPr>
      <w:rFonts w:eastAsia="宋体"/>
      <w:b/>
      <w:kern w:val="2"/>
      <w:sz w:val="32"/>
      <w:lang w:val="en-US" w:eastAsia="zh-CN"/>
    </w:rPr>
  </w:style>
  <w:style w:type="paragraph" w:customStyle="1" w:styleId="273">
    <w:name w:val="修订5"/>
    <w:hidden/>
    <w:semiHidden/>
    <w:qFormat/>
    <w:uiPriority w:val="99"/>
    <w:rPr>
      <w:rFonts w:ascii="Calibri" w:hAnsi="Calibri" w:eastAsia="宋体" w:cs="Times New Roman"/>
      <w:kern w:val="2"/>
      <w:sz w:val="28"/>
      <w:lang w:val="en-US" w:eastAsia="zh-CN" w:bidi="ar-SA"/>
    </w:rPr>
  </w:style>
  <w:style w:type="paragraph" w:customStyle="1" w:styleId="274">
    <w:name w:val="修订6"/>
    <w:hidden/>
    <w:unhideWhenUsed/>
    <w:qFormat/>
    <w:uiPriority w:val="99"/>
    <w:rPr>
      <w:rFonts w:ascii="Calibri" w:hAnsi="Calibri" w:eastAsia="宋体" w:cs="Times New Roman"/>
      <w:kern w:val="2"/>
      <w:sz w:val="28"/>
      <w:lang w:val="en-US" w:eastAsia="zh-CN" w:bidi="ar-SA"/>
    </w:rPr>
  </w:style>
  <w:style w:type="paragraph" w:customStyle="1" w:styleId="275">
    <w:name w:val="修订7"/>
    <w:hidden/>
    <w:unhideWhenUsed/>
    <w:qFormat/>
    <w:uiPriority w:val="99"/>
    <w:rPr>
      <w:rFonts w:ascii="Calibri" w:hAnsi="Calibri" w:eastAsia="宋体" w:cs="Times New Roman"/>
      <w:kern w:val="2"/>
      <w:sz w:val="28"/>
      <w:lang w:val="en-US" w:eastAsia="zh-CN" w:bidi="ar-SA"/>
    </w:rPr>
  </w:style>
  <w:style w:type="character" w:customStyle="1" w:styleId="276">
    <w:name w:val="批注文字 字符1"/>
    <w:qFormat/>
    <w:uiPriority w:val="99"/>
    <w:rPr>
      <w:kern w:val="2"/>
      <w:sz w:val="21"/>
      <w:szCs w:val="24"/>
    </w:rPr>
  </w:style>
  <w:style w:type="paragraph" w:customStyle="1" w:styleId="277">
    <w:name w:val="修订8"/>
    <w:hidden/>
    <w:unhideWhenUsed/>
    <w:qFormat/>
    <w:uiPriority w:val="99"/>
    <w:rPr>
      <w:rFonts w:ascii="Calibri" w:hAnsi="Calibri" w:eastAsia="宋体" w:cs="Times New Roman"/>
      <w:kern w:val="2"/>
      <w:sz w:val="28"/>
      <w:lang w:val="en-US" w:eastAsia="zh-CN" w:bidi="ar-SA"/>
    </w:rPr>
  </w:style>
  <w:style w:type="paragraph" w:customStyle="1" w:styleId="278">
    <w:name w:val="修订9"/>
    <w:hidden/>
    <w:unhideWhenUsed/>
    <w:qFormat/>
    <w:uiPriority w:val="99"/>
    <w:rPr>
      <w:rFonts w:ascii="Calibri" w:hAnsi="Calibri" w:eastAsia="宋体" w:cs="Times New Roman"/>
      <w:kern w:val="2"/>
      <w:sz w:val="28"/>
      <w:lang w:val="en-US" w:eastAsia="zh-CN" w:bidi="ar-SA"/>
    </w:rPr>
  </w:style>
  <w:style w:type="paragraph" w:customStyle="1" w:styleId="279">
    <w:name w:val="引用1"/>
    <w:next w:val="1"/>
    <w:qFormat/>
    <w:uiPriority w:val="0"/>
    <w:pPr>
      <w:wordWrap w:val="0"/>
      <w:spacing w:before="200" w:after="160"/>
      <w:ind w:left="864" w:right="864"/>
      <w:jc w:val="center"/>
    </w:pPr>
    <w:rPr>
      <w:rFonts w:ascii="Times New Roman" w:hAnsi="Times New Roman" w:eastAsia="宋体" w:cs="Times New Roman"/>
      <w:i/>
      <w:sz w:val="21"/>
      <w:lang w:val="en-US" w:eastAsia="zh-CN" w:bidi="ar-SA"/>
    </w:rPr>
  </w:style>
  <w:style w:type="character" w:customStyle="1" w:styleId="280">
    <w:name w:val="font31"/>
    <w:basedOn w:val="60"/>
    <w:qFormat/>
    <w:uiPriority w:val="0"/>
    <w:rPr>
      <w:rFonts w:hint="eastAsia" w:ascii="宋体" w:hAnsi="宋体" w:eastAsia="宋体" w:cs="宋体"/>
      <w:color w:val="000000"/>
      <w:sz w:val="21"/>
      <w:szCs w:val="21"/>
      <w:u w:val="none"/>
    </w:rPr>
  </w:style>
  <w:style w:type="character" w:customStyle="1" w:styleId="281">
    <w:name w:val="NormalCharacter"/>
    <w:semiHidden/>
    <w:qFormat/>
    <w:uiPriority w:val="0"/>
    <w:rPr>
      <w:rFonts w:ascii="Verdana" w:hAnsi="Verdana" w:eastAsia="仿宋_GB2312"/>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42</Pages>
  <Words>15043</Words>
  <Characters>16716</Characters>
  <Lines>115</Lines>
  <Paragraphs>32</Paragraphs>
  <TotalTime>0</TotalTime>
  <ScaleCrop>false</ScaleCrop>
  <LinksUpToDate>false</LinksUpToDate>
  <CharactersWithSpaces>17858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2023-07-03T10:34:00Z</dcterms:created>
  <dc:creator>罗成</dc:creator>
  <cp:lastModifiedBy>Lemon</cp:lastModifiedBy>
  <cp:lastPrinted>2024-08-01T09:37:00Z</cp:lastPrinted>
  <dcterms:modified xsi:type="dcterms:W3CDTF">2026-05-11T00:51:19Z</dcterms:modified>
  <dc:title>竞争性谈判文件</dc:title>
  <cp:revision>657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3F91A9E14B0E438CB4CF84D852C02B8B_13</vt:lpwstr>
  </property>
  <property fmtid="{D5CDD505-2E9C-101B-9397-08002B2CF9AE}" pid="4" name="KSOTemplateDocerSaveRecord">
    <vt:lpwstr>eyJoZGlkIjoiNGIyMWMzMDMyYWNkMGE5NGVjOTI0MjUzMTc1YjhkODciLCJ1c2VySWQiOiI0MTUwMTUxNDYifQ==</vt:lpwstr>
  </property>
</Properties>
</file>