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b/>
          <w:sz w:val="48"/>
          <w:szCs w:val="48"/>
        </w:rPr>
      </w:pPr>
      <w:bookmarkStart w:id="0" w:name="_Toc152042303"/>
      <w:bookmarkStart w:id="1" w:name="_Toc247513950"/>
      <w:bookmarkStart w:id="2" w:name="_Toc247527551"/>
      <w:bookmarkStart w:id="3" w:name="_Toc9478"/>
      <w:bookmarkStart w:id="4" w:name="_Toc144974495"/>
      <w:bookmarkStart w:id="5" w:name="_Toc152045527"/>
      <w:r>
        <w:rPr>
          <w:rFonts w:hint="eastAsia" w:ascii="宋体" w:hAnsi="宋体"/>
          <w:b/>
          <w:sz w:val="48"/>
          <w:szCs w:val="48"/>
        </w:rPr>
        <w:t>重庆泽足水务投资建设有限公司</w:t>
      </w:r>
    </w:p>
    <w:p>
      <w:pPr>
        <w:spacing w:line="360" w:lineRule="auto"/>
        <w:jc w:val="center"/>
        <w:rPr>
          <w:rFonts w:ascii="宋体" w:hAnsi="宋体"/>
          <w:b/>
          <w:sz w:val="48"/>
          <w:szCs w:val="48"/>
        </w:rPr>
      </w:pPr>
      <w:r>
        <w:rPr>
          <w:rFonts w:hint="eastAsia" w:ascii="宋体" w:hAnsi="宋体"/>
          <w:b/>
          <w:sz w:val="48"/>
          <w:szCs w:val="48"/>
        </w:rPr>
        <w:t>2023年</w:t>
      </w:r>
      <w:r>
        <w:rPr>
          <w:rFonts w:hint="eastAsia" w:ascii="宋体" w:hAnsi="宋体"/>
          <w:b/>
          <w:sz w:val="48"/>
          <w:szCs w:val="48"/>
          <w:lang w:val="en-US" w:eastAsia="zh-CN"/>
        </w:rPr>
        <w:t>度</w:t>
      </w:r>
      <w:r>
        <w:rPr>
          <w:rFonts w:hint="eastAsia" w:ascii="宋体" w:hAnsi="宋体"/>
          <w:b/>
          <w:sz w:val="48"/>
          <w:szCs w:val="48"/>
        </w:rPr>
        <w:t>供水水表、表牌及配件采购</w:t>
      </w:r>
    </w:p>
    <w:p>
      <w:pPr>
        <w:jc w:val="center"/>
        <w:rPr>
          <w:rFonts w:ascii="宋体" w:hAnsi="宋体"/>
          <w:b/>
          <w:bCs/>
          <w:sz w:val="36"/>
          <w:szCs w:val="36"/>
        </w:rPr>
      </w:pPr>
      <w:r>
        <w:rPr>
          <w:rFonts w:hint="eastAsia" w:ascii="宋体" w:hAnsi="宋体"/>
          <w:b/>
          <w:bCs/>
          <w:sz w:val="36"/>
          <w:szCs w:val="36"/>
        </w:rPr>
        <w:t>（招标编号：ZZSTZB2021-03）</w:t>
      </w:r>
    </w:p>
    <w:p>
      <w:pPr>
        <w:spacing w:line="360" w:lineRule="auto"/>
        <w:jc w:val="center"/>
        <w:rPr>
          <w:rFonts w:ascii="宋体" w:hAnsi="宋体"/>
          <w:b/>
          <w:sz w:val="48"/>
          <w:szCs w:val="48"/>
        </w:rPr>
      </w:pPr>
    </w:p>
    <w:p>
      <w:pPr>
        <w:spacing w:line="360" w:lineRule="auto"/>
        <w:rPr>
          <w:b/>
          <w:bCs/>
          <w:sz w:val="28"/>
          <w:szCs w:val="28"/>
        </w:rPr>
      </w:pPr>
    </w:p>
    <w:p>
      <w:pPr>
        <w:spacing w:line="2000" w:lineRule="exact"/>
        <w:jc w:val="center"/>
        <w:rPr>
          <w:rFonts w:ascii="华文隶书" w:eastAsia="华文隶书"/>
          <w:b/>
          <w:spacing w:val="60"/>
          <w:sz w:val="84"/>
          <w:szCs w:val="84"/>
        </w:rPr>
      </w:pPr>
    </w:p>
    <w:p>
      <w:pPr>
        <w:spacing w:line="2000" w:lineRule="exact"/>
        <w:jc w:val="center"/>
        <w:rPr>
          <w:rFonts w:ascii="华文隶书" w:eastAsia="华文隶书"/>
          <w:b/>
          <w:spacing w:val="60"/>
          <w:sz w:val="84"/>
          <w:szCs w:val="84"/>
        </w:rPr>
      </w:pPr>
      <w:r>
        <w:rPr>
          <w:rFonts w:hint="eastAsia" w:ascii="华文隶书" w:eastAsia="华文隶书"/>
          <w:b/>
          <w:spacing w:val="60"/>
          <w:sz w:val="84"/>
          <w:szCs w:val="84"/>
        </w:rPr>
        <w:t>竞争性比选</w:t>
      </w:r>
    </w:p>
    <w:p>
      <w:pPr>
        <w:rPr>
          <w:rFonts w:ascii="楷体_GB2312" w:eastAsia="楷体_GB2312"/>
          <w:sz w:val="28"/>
          <w:szCs w:val="28"/>
        </w:rPr>
      </w:pPr>
    </w:p>
    <w:p>
      <w:pPr>
        <w:rPr>
          <w:rFonts w:ascii="楷体_GB2312" w:eastAsia="楷体_GB2312"/>
          <w:sz w:val="28"/>
          <w:szCs w:val="28"/>
        </w:rPr>
      </w:pPr>
    </w:p>
    <w:p>
      <w:pPr>
        <w:rPr>
          <w:rFonts w:ascii="楷体_GB2312" w:eastAsia="楷体_GB2312"/>
          <w:sz w:val="28"/>
          <w:szCs w:val="28"/>
        </w:rPr>
      </w:pPr>
    </w:p>
    <w:p>
      <w:pPr>
        <w:rPr>
          <w:rFonts w:ascii="楷体_GB2312" w:eastAsia="楷体_GB2312"/>
          <w:sz w:val="28"/>
          <w:szCs w:val="28"/>
        </w:rPr>
      </w:pPr>
    </w:p>
    <w:p>
      <w:pPr>
        <w:rPr>
          <w:rFonts w:ascii="楷体_GB2312" w:eastAsia="楷体_GB2312"/>
          <w:sz w:val="28"/>
          <w:szCs w:val="28"/>
        </w:rPr>
      </w:pPr>
    </w:p>
    <w:p>
      <w:pPr>
        <w:tabs>
          <w:tab w:val="left" w:pos="6897"/>
        </w:tabs>
        <w:rPr>
          <w:rFonts w:ascii="楷体_GB2312" w:eastAsia="楷体_GB2312"/>
          <w:sz w:val="28"/>
          <w:szCs w:val="28"/>
        </w:rPr>
      </w:pPr>
      <w:r>
        <w:rPr>
          <w:rFonts w:ascii="楷体_GB2312" w:eastAsia="楷体_GB2312"/>
          <w:sz w:val="28"/>
          <w:szCs w:val="28"/>
        </w:rPr>
        <w:tab/>
      </w:r>
    </w:p>
    <w:p>
      <w:pPr>
        <w:rPr>
          <w:rFonts w:ascii="楷体_GB2312" w:eastAsia="楷体_GB2312"/>
          <w:sz w:val="28"/>
          <w:szCs w:val="28"/>
        </w:rPr>
      </w:pPr>
    </w:p>
    <w:p>
      <w:pPr>
        <w:rPr>
          <w:rFonts w:ascii="楷体_GB2312" w:eastAsia="楷体_GB2312"/>
          <w:sz w:val="28"/>
          <w:szCs w:val="28"/>
        </w:rPr>
      </w:pPr>
    </w:p>
    <w:p>
      <w:pPr>
        <w:rPr>
          <w:rFonts w:ascii="楷体_GB2312" w:eastAsia="楷体_GB2312"/>
          <w:sz w:val="28"/>
          <w:szCs w:val="28"/>
        </w:rPr>
      </w:pPr>
    </w:p>
    <w:p>
      <w:pPr>
        <w:rPr>
          <w:rFonts w:ascii="楷体_GB2312" w:eastAsia="楷体_GB2312"/>
          <w:sz w:val="28"/>
          <w:szCs w:val="28"/>
        </w:rPr>
      </w:pPr>
    </w:p>
    <w:p>
      <w:pPr>
        <w:spacing w:line="360" w:lineRule="auto"/>
        <w:ind w:left="2786" w:leftChars="34" w:hanging="2715" w:hangingChars="845"/>
        <w:jc w:val="center"/>
        <w:rPr>
          <w:rFonts w:ascii="宋体" w:hAnsi="宋体" w:cs="MingLiU"/>
          <w:b/>
          <w:spacing w:val="8"/>
          <w:kern w:val="0"/>
          <w:sz w:val="32"/>
          <w:szCs w:val="32"/>
        </w:rPr>
      </w:pPr>
      <w:r>
        <w:rPr>
          <w:rFonts w:hint="eastAsia"/>
          <w:b/>
          <w:bCs/>
          <w:sz w:val="32"/>
          <w:szCs w:val="32"/>
        </w:rPr>
        <w:t>招   标   人</w:t>
      </w:r>
      <w:r>
        <w:rPr>
          <w:rFonts w:hint="eastAsia"/>
          <w:b/>
          <w:bCs/>
          <w:sz w:val="28"/>
          <w:szCs w:val="28"/>
        </w:rPr>
        <w:t>：</w:t>
      </w:r>
      <w:r>
        <w:rPr>
          <w:rFonts w:hint="eastAsia" w:ascii="方正仿宋_GBK" w:hAnsi="宋体" w:eastAsia="方正仿宋_GBK"/>
          <w:b/>
          <w:sz w:val="28"/>
          <w:szCs w:val="28"/>
          <w:u w:val="single"/>
        </w:rPr>
        <w:t>重庆泽足水务投资建设有限公司</w:t>
      </w:r>
      <w:r>
        <w:rPr>
          <w:rFonts w:hint="eastAsia"/>
          <w:b/>
          <w:bCs/>
          <w:sz w:val="28"/>
          <w:szCs w:val="28"/>
        </w:rPr>
        <w:t>（</w:t>
      </w:r>
      <w:r>
        <w:rPr>
          <w:rFonts w:hint="eastAsia" w:ascii="宋体" w:hAnsi="宋体" w:cs="MingLiU"/>
          <w:b/>
          <w:spacing w:val="8"/>
          <w:kern w:val="0"/>
          <w:sz w:val="32"/>
          <w:szCs w:val="32"/>
        </w:rPr>
        <w:t>公章）</w:t>
      </w:r>
    </w:p>
    <w:p>
      <w:pPr>
        <w:tabs>
          <w:tab w:val="left" w:pos="3200"/>
          <w:tab w:val="left" w:pos="4320"/>
          <w:tab w:val="left" w:pos="5420"/>
        </w:tabs>
        <w:autoSpaceDE w:val="0"/>
        <w:autoSpaceDN w:val="0"/>
        <w:adjustRightInd w:val="0"/>
        <w:snapToGrid w:val="0"/>
        <w:spacing w:line="360" w:lineRule="auto"/>
        <w:jc w:val="center"/>
        <w:sectPr>
          <w:headerReference r:id="rId5" w:type="first"/>
          <w:footerReference r:id="rId8" w:type="first"/>
          <w:headerReference r:id="rId3" w:type="default"/>
          <w:footerReference r:id="rId6" w:type="default"/>
          <w:headerReference r:id="rId4" w:type="even"/>
          <w:footerReference r:id="rId7" w:type="even"/>
          <w:pgSz w:w="11907" w:h="16839"/>
          <w:pgMar w:top="1191" w:right="1418" w:bottom="1021" w:left="1531" w:header="720" w:footer="720" w:gutter="0"/>
          <w:pgNumType w:start="1"/>
          <w:cols w:space="720" w:num="1"/>
          <w:titlePg/>
          <w:docGrid w:linePitch="286" w:charSpace="0"/>
        </w:sectPr>
      </w:pPr>
      <w:r>
        <w:rPr>
          <w:rFonts w:hint="eastAsia" w:cs="宋体" w:asciiTheme="minorEastAsia" w:hAnsiTheme="minorEastAsia" w:eastAsiaTheme="minorEastAsia"/>
          <w:b/>
          <w:kern w:val="0"/>
          <w:sz w:val="30"/>
        </w:rPr>
        <w:t>二○</w:t>
      </w:r>
      <w:r>
        <w:rPr>
          <w:rFonts w:hint="eastAsia" w:ascii="宋体" w:hAnsi="宋体" w:cs="宋体"/>
          <w:b/>
          <w:kern w:val="0"/>
          <w:sz w:val="30"/>
        </w:rPr>
        <w:t>二三</w:t>
      </w:r>
      <w:r>
        <w:rPr>
          <w:rFonts w:hint="eastAsia" w:cs="宋体" w:asciiTheme="minorEastAsia" w:hAnsiTheme="minorEastAsia" w:eastAsiaTheme="minorEastAsia"/>
          <w:b/>
          <w:kern w:val="0"/>
          <w:sz w:val="30"/>
        </w:rPr>
        <w:t>年</w:t>
      </w:r>
      <w:r>
        <w:rPr>
          <w:rFonts w:hint="eastAsia" w:ascii="宋体" w:hAnsi="宋体" w:cs="宋体"/>
          <w:b/>
          <w:kern w:val="0"/>
          <w:sz w:val="30"/>
        </w:rPr>
        <w:t>一</w:t>
      </w:r>
      <w:r>
        <w:rPr>
          <w:rFonts w:hint="eastAsia" w:cs="宋体" w:asciiTheme="minorEastAsia" w:hAnsiTheme="minorEastAsia" w:eastAsiaTheme="minorEastAsia"/>
          <w:b/>
          <w:kern w:val="0"/>
          <w:sz w:val="30"/>
        </w:rPr>
        <w:t>月</w:t>
      </w:r>
    </w:p>
    <w:p>
      <w:pPr>
        <w:spacing w:line="560" w:lineRule="exact"/>
        <w:jc w:val="center"/>
        <w:rPr>
          <w:rFonts w:ascii="宋体" w:hAnsi="宋体"/>
          <w:b/>
          <w:snapToGrid w:val="0"/>
          <w:color w:val="000000"/>
          <w:kern w:val="0"/>
          <w:sz w:val="44"/>
          <w:szCs w:val="44"/>
        </w:rPr>
      </w:pPr>
      <w:bookmarkStart w:id="6" w:name="_Toc498675434"/>
      <w:r>
        <w:rPr>
          <w:rFonts w:hint="eastAsia" w:ascii="宋体" w:hAnsi="宋体"/>
          <w:b/>
          <w:snapToGrid w:val="0"/>
          <w:color w:val="000000"/>
          <w:kern w:val="0"/>
          <w:sz w:val="44"/>
          <w:szCs w:val="44"/>
        </w:rPr>
        <w:t>第一章 招标公告</w:t>
      </w:r>
      <w:bookmarkEnd w:id="6"/>
    </w:p>
    <w:p>
      <w:pPr>
        <w:spacing w:line="560" w:lineRule="exact"/>
        <w:jc w:val="center"/>
        <w:rPr>
          <w:rFonts w:ascii="宋体" w:hAnsi="宋体"/>
          <w:b/>
          <w:snapToGrid w:val="0"/>
          <w:color w:val="000000"/>
          <w:kern w:val="0"/>
          <w:sz w:val="30"/>
          <w:szCs w:val="30"/>
        </w:rPr>
      </w:pPr>
      <w:r>
        <w:rPr>
          <w:rFonts w:hint="eastAsia" w:ascii="宋体" w:hAnsi="宋体"/>
          <w:b/>
          <w:snapToGrid w:val="0"/>
          <w:color w:val="000000"/>
          <w:kern w:val="0"/>
          <w:sz w:val="30"/>
          <w:szCs w:val="30"/>
        </w:rPr>
        <w:t>重庆泽足水务投资建设有限公司</w:t>
      </w:r>
    </w:p>
    <w:p>
      <w:pPr>
        <w:spacing w:line="360" w:lineRule="exact"/>
        <w:jc w:val="center"/>
        <w:rPr>
          <w:rFonts w:ascii="宋体" w:hAnsi="宋体" w:cs="MingLiU"/>
          <w:b/>
          <w:color w:val="000000"/>
          <w:w w:val="99"/>
          <w:kern w:val="0"/>
          <w:sz w:val="30"/>
          <w:szCs w:val="30"/>
        </w:rPr>
      </w:pPr>
      <w:r>
        <w:rPr>
          <w:rFonts w:hint="eastAsia" w:ascii="宋体" w:hAnsi="宋体"/>
          <w:b/>
          <w:snapToGrid w:val="0"/>
          <w:color w:val="000000"/>
          <w:kern w:val="0"/>
          <w:sz w:val="30"/>
          <w:szCs w:val="30"/>
        </w:rPr>
        <w:t>2023年</w:t>
      </w:r>
      <w:r>
        <w:rPr>
          <w:rFonts w:hint="eastAsia" w:ascii="宋体" w:hAnsi="宋体"/>
          <w:b/>
          <w:snapToGrid w:val="0"/>
          <w:color w:val="000000"/>
          <w:kern w:val="0"/>
          <w:sz w:val="30"/>
          <w:szCs w:val="30"/>
          <w:lang w:val="en-US" w:eastAsia="zh-CN"/>
        </w:rPr>
        <w:t>度</w:t>
      </w:r>
      <w:r>
        <w:rPr>
          <w:rFonts w:hint="eastAsia" w:ascii="宋体" w:hAnsi="宋体"/>
          <w:b/>
          <w:snapToGrid w:val="0"/>
          <w:color w:val="000000"/>
          <w:kern w:val="0"/>
          <w:sz w:val="30"/>
          <w:szCs w:val="30"/>
        </w:rPr>
        <w:t>供水水表、表牌及配件采购招标公告</w:t>
      </w:r>
    </w:p>
    <w:p>
      <w:pPr>
        <w:tabs>
          <w:tab w:val="left" w:pos="3840"/>
          <w:tab w:val="left" w:pos="3980"/>
          <w:tab w:val="left" w:pos="4100"/>
          <w:tab w:val="left" w:pos="4600"/>
          <w:tab w:val="left" w:pos="5360"/>
          <w:tab w:val="left" w:pos="5460"/>
          <w:tab w:val="left" w:pos="6200"/>
          <w:tab w:val="left" w:pos="6327"/>
          <w:tab w:val="left" w:pos="6901"/>
        </w:tabs>
        <w:autoSpaceDE w:val="0"/>
        <w:autoSpaceDN w:val="0"/>
        <w:adjustRightInd w:val="0"/>
        <w:snapToGrid w:val="0"/>
        <w:spacing w:line="440" w:lineRule="exact"/>
        <w:jc w:val="left"/>
        <w:rPr>
          <w:rFonts w:ascii="宋体" w:hAnsi="宋体"/>
          <w:b/>
          <w:bCs/>
          <w:snapToGrid w:val="0"/>
          <w:color w:val="000000"/>
          <w:szCs w:val="21"/>
        </w:rPr>
      </w:pPr>
      <w:bookmarkStart w:id="7" w:name="_Toc498675435"/>
      <w:bookmarkStart w:id="8" w:name="_Toc212871819"/>
      <w:bookmarkStart w:id="9" w:name="_Toc492833877"/>
      <w:r>
        <w:rPr>
          <w:rFonts w:hint="eastAsia" w:ascii="宋体" w:hAnsi="宋体"/>
          <w:b/>
          <w:bCs/>
          <w:snapToGrid w:val="0"/>
          <w:color w:val="000000"/>
          <w:szCs w:val="21"/>
        </w:rPr>
        <w:t>1．招标条件</w:t>
      </w:r>
      <w:bookmarkEnd w:id="7"/>
      <w:bookmarkEnd w:id="8"/>
      <w:bookmarkEnd w:id="9"/>
    </w:p>
    <w:p>
      <w:pPr>
        <w:spacing w:line="440" w:lineRule="exact"/>
        <w:ind w:firstLine="420" w:firstLineChars="200"/>
        <w:rPr>
          <w:rFonts w:ascii="宋体" w:hAnsi="宋体" w:cs="宋体"/>
          <w:bCs/>
          <w:color w:val="auto"/>
          <w:kern w:val="0"/>
          <w:szCs w:val="21"/>
        </w:rPr>
      </w:pPr>
      <w:bookmarkStart w:id="10" w:name="_Toc498675436"/>
      <w:bookmarkStart w:id="11" w:name="_Toc214434226"/>
      <w:bookmarkStart w:id="12" w:name="_Toc492833878"/>
      <w:r>
        <w:rPr>
          <w:rFonts w:hint="eastAsia" w:ascii="宋体" w:hAnsi="宋体" w:cs="宋体"/>
          <w:bCs/>
          <w:color w:val="auto"/>
          <w:kern w:val="0"/>
          <w:szCs w:val="21"/>
        </w:rPr>
        <w:t>本招标</w:t>
      </w:r>
      <w:r>
        <w:rPr>
          <w:rFonts w:hint="eastAsia" w:ascii="宋体" w:hAnsi="宋体" w:cs="宋体"/>
          <w:bCs/>
          <w:color w:val="auto"/>
          <w:kern w:val="0"/>
          <w:szCs w:val="21"/>
          <w:lang w:val="en-US" w:eastAsia="zh-CN"/>
        </w:rPr>
        <w:t>采购</w:t>
      </w:r>
      <w:r>
        <w:rPr>
          <w:rFonts w:hint="eastAsia" w:ascii="宋体" w:hAnsi="宋体" w:cs="宋体"/>
          <w:bCs/>
          <w:color w:val="auto"/>
          <w:kern w:val="0"/>
          <w:szCs w:val="21"/>
        </w:rPr>
        <w:t>重庆泽足水务投资建设有限公司202</w:t>
      </w:r>
      <w:r>
        <w:rPr>
          <w:rFonts w:hint="eastAsia" w:ascii="宋体" w:hAnsi="宋体" w:cs="宋体"/>
          <w:bCs/>
          <w:color w:val="auto"/>
          <w:kern w:val="0"/>
          <w:szCs w:val="21"/>
          <w:lang w:val="en-US" w:eastAsia="zh-CN"/>
        </w:rPr>
        <w:t>3</w:t>
      </w:r>
      <w:r>
        <w:rPr>
          <w:rFonts w:hint="eastAsia" w:ascii="宋体" w:hAnsi="宋体" w:cs="宋体"/>
          <w:bCs/>
          <w:color w:val="auto"/>
          <w:kern w:val="0"/>
          <w:szCs w:val="21"/>
        </w:rPr>
        <w:t>年</w:t>
      </w:r>
      <w:r>
        <w:rPr>
          <w:rFonts w:hint="eastAsia" w:ascii="宋体" w:hAnsi="宋体" w:cs="宋体"/>
          <w:bCs/>
          <w:color w:val="auto"/>
          <w:kern w:val="0"/>
          <w:szCs w:val="21"/>
          <w:lang w:val="en-US" w:eastAsia="zh-CN"/>
        </w:rPr>
        <w:t>度</w:t>
      </w:r>
      <w:r>
        <w:rPr>
          <w:rFonts w:hint="eastAsia" w:ascii="宋体" w:hAnsi="宋体" w:cs="宋体"/>
          <w:bCs/>
          <w:color w:val="auto"/>
          <w:kern w:val="0"/>
          <w:szCs w:val="21"/>
        </w:rPr>
        <w:t>供水水表、表牌及配件采购招标公告由重庆市大足区鑫发建设集团有限公司批准招标，现对重庆泽足水务投资建设有限公司水表采购进行公开招标。</w:t>
      </w:r>
    </w:p>
    <w:p>
      <w:pPr>
        <w:tabs>
          <w:tab w:val="left" w:pos="3840"/>
          <w:tab w:val="left" w:pos="3980"/>
          <w:tab w:val="left" w:pos="4100"/>
          <w:tab w:val="left" w:pos="4600"/>
          <w:tab w:val="left" w:pos="5360"/>
          <w:tab w:val="left" w:pos="5460"/>
          <w:tab w:val="left" w:pos="6200"/>
          <w:tab w:val="left" w:pos="6327"/>
          <w:tab w:val="left" w:pos="6901"/>
        </w:tabs>
        <w:autoSpaceDE w:val="0"/>
        <w:autoSpaceDN w:val="0"/>
        <w:adjustRightInd w:val="0"/>
        <w:snapToGrid w:val="0"/>
        <w:spacing w:line="440" w:lineRule="exact"/>
        <w:jc w:val="left"/>
        <w:rPr>
          <w:rFonts w:ascii="宋体" w:hAnsi="宋体"/>
          <w:b/>
          <w:bCs/>
          <w:snapToGrid w:val="0"/>
          <w:color w:val="000000"/>
          <w:szCs w:val="21"/>
        </w:rPr>
      </w:pPr>
      <w:r>
        <w:rPr>
          <w:rFonts w:hint="eastAsia" w:ascii="宋体" w:hAnsi="宋体"/>
          <w:b/>
          <w:bCs/>
          <w:snapToGrid w:val="0"/>
          <w:color w:val="000000"/>
          <w:szCs w:val="21"/>
        </w:rPr>
        <w:t>2．项目概况与招标范围</w:t>
      </w:r>
      <w:bookmarkEnd w:id="10"/>
      <w:bookmarkEnd w:id="11"/>
      <w:bookmarkEnd w:id="12"/>
    </w:p>
    <w:p>
      <w:pPr>
        <w:adjustRightInd w:val="0"/>
        <w:snapToGrid w:val="0"/>
        <w:spacing w:line="360" w:lineRule="auto"/>
        <w:ind w:firstLine="420" w:firstLineChars="200"/>
        <w:jc w:val="left"/>
        <w:rPr>
          <w:rFonts w:ascii="宋体" w:hAnsi="宋体" w:cs="宋体"/>
        </w:rPr>
      </w:pPr>
      <w:bookmarkStart w:id="13" w:name="_Toc498675437"/>
      <w:bookmarkStart w:id="14" w:name="_Toc492629995"/>
      <w:r>
        <w:rPr>
          <w:rFonts w:hint="eastAsia" w:ascii="宋体" w:hAnsi="宋体" w:cs="MingLiU"/>
          <w:snapToGrid w:val="0"/>
          <w:kern w:val="0"/>
          <w:szCs w:val="21"/>
        </w:rPr>
        <w:t>2.1本次招标材料：</w:t>
      </w:r>
      <w:r>
        <w:rPr>
          <w:rFonts w:hint="eastAsia" w:ascii="宋体" w:hAnsi="宋体" w:cs="宋体"/>
        </w:rPr>
        <w:t>包括以下规格水表、表牌及配件的采购、系统的安装及全系统的调试、试运行。</w:t>
      </w:r>
    </w:p>
    <w:tbl>
      <w:tblPr>
        <w:tblStyle w:val="48"/>
        <w:tblW w:w="893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06"/>
        <w:gridCol w:w="2608"/>
        <w:gridCol w:w="1409"/>
        <w:gridCol w:w="1320"/>
        <w:gridCol w:w="289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24" w:hRule="atLeast"/>
        </w:trPr>
        <w:tc>
          <w:tcPr>
            <w:tcW w:w="706" w:type="dxa"/>
          </w:tcPr>
          <w:p>
            <w:pPr>
              <w:widowControl/>
              <w:jc w:val="center"/>
              <w:textAlignment w:val="center"/>
              <w:rPr>
                <w:rFonts w:ascii="宋体" w:hAnsi="宋体" w:cs="微软雅黑"/>
                <w:b/>
              </w:rPr>
            </w:pPr>
            <w:r>
              <w:rPr>
                <w:rFonts w:hint="eastAsia" w:ascii="宋体" w:hAnsi="宋体" w:cs="微软雅黑"/>
                <w:b/>
                <w:kern w:val="0"/>
              </w:rPr>
              <w:t>序号</w:t>
            </w:r>
          </w:p>
        </w:tc>
        <w:tc>
          <w:tcPr>
            <w:tcW w:w="2608" w:type="dxa"/>
          </w:tcPr>
          <w:p>
            <w:pPr>
              <w:widowControl/>
              <w:jc w:val="center"/>
              <w:textAlignment w:val="center"/>
              <w:rPr>
                <w:rFonts w:ascii="宋体" w:hAnsi="宋体" w:cs="微软雅黑"/>
                <w:b/>
              </w:rPr>
            </w:pPr>
            <w:r>
              <w:rPr>
                <w:rFonts w:hint="eastAsia" w:ascii="宋体" w:hAnsi="宋体" w:cs="微软雅黑"/>
                <w:b/>
                <w:kern w:val="0"/>
              </w:rPr>
              <w:t>类别</w:t>
            </w:r>
          </w:p>
        </w:tc>
        <w:tc>
          <w:tcPr>
            <w:tcW w:w="1409" w:type="dxa"/>
          </w:tcPr>
          <w:p>
            <w:pPr>
              <w:widowControl/>
              <w:jc w:val="center"/>
              <w:textAlignment w:val="center"/>
              <w:rPr>
                <w:rFonts w:ascii="宋体" w:hAnsi="宋体" w:cs="微软雅黑"/>
                <w:b/>
              </w:rPr>
            </w:pPr>
            <w:r>
              <w:rPr>
                <w:rFonts w:hint="eastAsia" w:ascii="宋体" w:hAnsi="宋体" w:cs="微软雅黑"/>
                <w:b/>
                <w:kern w:val="0"/>
              </w:rPr>
              <w:t>规格型号</w:t>
            </w:r>
          </w:p>
        </w:tc>
        <w:tc>
          <w:tcPr>
            <w:tcW w:w="1320" w:type="dxa"/>
          </w:tcPr>
          <w:p>
            <w:pPr>
              <w:widowControl/>
              <w:jc w:val="center"/>
              <w:textAlignment w:val="center"/>
              <w:rPr>
                <w:rFonts w:ascii="宋体" w:hAnsi="宋体" w:cs="微软雅黑"/>
                <w:b/>
              </w:rPr>
            </w:pPr>
            <w:r>
              <w:rPr>
                <w:rFonts w:hint="eastAsia" w:ascii="宋体" w:hAnsi="宋体" w:cs="微软雅黑"/>
                <w:b/>
                <w:kern w:val="0"/>
              </w:rPr>
              <w:t>单位</w:t>
            </w:r>
          </w:p>
        </w:tc>
        <w:tc>
          <w:tcPr>
            <w:tcW w:w="2893" w:type="dxa"/>
          </w:tcPr>
          <w:p>
            <w:pPr>
              <w:widowControl/>
              <w:jc w:val="center"/>
              <w:textAlignment w:val="center"/>
              <w:rPr>
                <w:rFonts w:ascii="宋体" w:hAnsi="宋体" w:cs="微软雅黑"/>
                <w:b/>
              </w:rPr>
            </w:pPr>
            <w:r>
              <w:rPr>
                <w:rFonts w:hint="eastAsia" w:ascii="宋体" w:hAnsi="宋体" w:cs="微软雅黑"/>
                <w:b/>
                <w:kern w:val="0"/>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1" w:hRule="atLeast"/>
        </w:trPr>
        <w:tc>
          <w:tcPr>
            <w:tcW w:w="706" w:type="dxa"/>
          </w:tcPr>
          <w:p>
            <w:pPr>
              <w:widowControl/>
              <w:jc w:val="center"/>
              <w:rPr>
                <w:rFonts w:ascii="宋体" w:hAnsi="宋体"/>
                <w:kern w:val="0"/>
              </w:rPr>
            </w:pPr>
            <w:r>
              <w:rPr>
                <w:rFonts w:hint="eastAsia" w:ascii="宋体" w:hAnsi="宋体"/>
              </w:rPr>
              <w:t>1</w:t>
            </w:r>
          </w:p>
        </w:tc>
        <w:tc>
          <w:tcPr>
            <w:tcW w:w="2608" w:type="dxa"/>
          </w:tcPr>
          <w:p>
            <w:pPr>
              <w:jc w:val="center"/>
              <w:rPr>
                <w:rFonts w:ascii="宋体" w:hAnsi="宋体"/>
              </w:rPr>
            </w:pPr>
            <w:r>
              <w:rPr>
                <w:rFonts w:hint="eastAsia" w:ascii="宋体" w:hAnsi="宋体"/>
              </w:rPr>
              <w:t>旋翼式节水水表（卧式）</w:t>
            </w:r>
          </w:p>
        </w:tc>
        <w:tc>
          <w:tcPr>
            <w:tcW w:w="1409" w:type="dxa"/>
          </w:tcPr>
          <w:p>
            <w:pPr>
              <w:jc w:val="center"/>
              <w:rPr>
                <w:rFonts w:ascii="宋体" w:hAnsi="宋体"/>
                <w:color w:val="000000"/>
              </w:rPr>
            </w:pPr>
            <w:r>
              <w:rPr>
                <w:rFonts w:hint="eastAsia" w:ascii="宋体" w:hAnsi="宋体"/>
                <w:color w:val="000000"/>
              </w:rPr>
              <w:t>D</w:t>
            </w:r>
            <w:r>
              <w:rPr>
                <w:rFonts w:ascii="宋体" w:hAnsi="宋体"/>
                <w:color w:val="000000"/>
              </w:rPr>
              <w:t>N15</w:t>
            </w:r>
          </w:p>
        </w:tc>
        <w:tc>
          <w:tcPr>
            <w:tcW w:w="1320" w:type="dxa"/>
          </w:tcPr>
          <w:p>
            <w:pPr>
              <w:jc w:val="center"/>
              <w:rPr>
                <w:rFonts w:ascii="宋体" w:hAnsi="宋体"/>
              </w:rPr>
            </w:pPr>
            <w:r>
              <w:rPr>
                <w:rFonts w:hint="eastAsia" w:ascii="宋体" w:hAnsi="宋体"/>
              </w:rPr>
              <w:t>只</w:t>
            </w:r>
          </w:p>
        </w:tc>
        <w:tc>
          <w:tcPr>
            <w:tcW w:w="2893" w:type="dxa"/>
          </w:tcPr>
          <w:p>
            <w:pPr>
              <w:widowControl/>
              <w:jc w:val="center"/>
              <w:textAlignment w:val="center"/>
              <w:rPr>
                <w:rFonts w:ascii="宋体" w:hAnsi="宋体" w:cs="宋体"/>
              </w:rPr>
            </w:pPr>
            <w:r>
              <w:rPr>
                <w:rFonts w:hint="eastAsia" w:ascii="宋体" w:hAnsi="宋体" w:cs="宋体"/>
              </w:rPr>
              <w:t>样品一个（</w:t>
            </w:r>
            <w:r>
              <w:rPr>
                <w:rFonts w:hint="eastAsia" w:ascii="宋体" w:hAnsi="宋体" w:cs="宋体"/>
                <w:kern w:val="0"/>
              </w:rPr>
              <w:t>样品按照表格内容要求在开标时提交）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43" w:hRule="atLeast"/>
        </w:trPr>
        <w:tc>
          <w:tcPr>
            <w:tcW w:w="706" w:type="dxa"/>
          </w:tcPr>
          <w:p>
            <w:pPr>
              <w:jc w:val="center"/>
              <w:rPr>
                <w:rFonts w:ascii="宋体" w:hAnsi="宋体"/>
              </w:rPr>
            </w:pPr>
            <w:r>
              <w:rPr>
                <w:rFonts w:hint="eastAsia" w:ascii="宋体" w:hAnsi="宋体"/>
              </w:rPr>
              <w:t>2</w:t>
            </w:r>
          </w:p>
        </w:tc>
        <w:tc>
          <w:tcPr>
            <w:tcW w:w="2608" w:type="dxa"/>
          </w:tcPr>
          <w:p>
            <w:pPr>
              <w:jc w:val="center"/>
              <w:rPr>
                <w:rFonts w:ascii="宋体" w:hAnsi="宋体"/>
              </w:rPr>
            </w:pPr>
            <w:r>
              <w:rPr>
                <w:rFonts w:hint="eastAsia" w:ascii="宋体" w:hAnsi="宋体"/>
              </w:rPr>
              <w:t>旋翼式节水水表（卧式）</w:t>
            </w:r>
          </w:p>
        </w:tc>
        <w:tc>
          <w:tcPr>
            <w:tcW w:w="1409" w:type="dxa"/>
          </w:tcPr>
          <w:p>
            <w:pPr>
              <w:jc w:val="center"/>
              <w:rPr>
                <w:rFonts w:ascii="宋体" w:hAnsi="宋体"/>
                <w:color w:val="000000"/>
              </w:rPr>
            </w:pPr>
            <w:r>
              <w:rPr>
                <w:rFonts w:hint="eastAsia" w:ascii="宋体" w:hAnsi="宋体"/>
                <w:color w:val="000000"/>
              </w:rPr>
              <w:t>D</w:t>
            </w:r>
            <w:r>
              <w:rPr>
                <w:rFonts w:ascii="宋体" w:hAnsi="宋体"/>
                <w:color w:val="000000"/>
              </w:rPr>
              <w:t>N20</w:t>
            </w:r>
          </w:p>
        </w:tc>
        <w:tc>
          <w:tcPr>
            <w:tcW w:w="1320" w:type="dxa"/>
          </w:tcPr>
          <w:p>
            <w:pPr>
              <w:jc w:val="center"/>
              <w:rPr>
                <w:rFonts w:ascii="宋体" w:hAnsi="宋体"/>
              </w:rPr>
            </w:pPr>
            <w:r>
              <w:rPr>
                <w:rFonts w:hint="eastAsia" w:ascii="宋体" w:hAnsi="宋体"/>
              </w:rPr>
              <w:t>只</w:t>
            </w:r>
          </w:p>
        </w:tc>
        <w:tc>
          <w:tcPr>
            <w:tcW w:w="2893" w:type="dxa"/>
          </w:tcPr>
          <w:p>
            <w:pPr>
              <w:widowControl/>
              <w:jc w:val="center"/>
              <w:textAlignment w:val="center"/>
              <w:rPr>
                <w:rFonts w:ascii="宋体" w:hAnsi="宋体" w:cs="宋体"/>
                <w:kern w:val="0"/>
              </w:rPr>
            </w:pPr>
            <w:r>
              <w:rPr>
                <w:rFonts w:hint="eastAsia" w:ascii="宋体" w:hAnsi="宋体" w:cs="宋体"/>
              </w:rPr>
              <w:t>样品一个（</w:t>
            </w:r>
            <w:r>
              <w:rPr>
                <w:rFonts w:hint="eastAsia" w:ascii="宋体" w:hAnsi="宋体" w:cs="宋体"/>
                <w:kern w:val="0"/>
              </w:rPr>
              <w:t>样品按照表格内容要求在开标时提交）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 w:hRule="atLeast"/>
        </w:trPr>
        <w:tc>
          <w:tcPr>
            <w:tcW w:w="706" w:type="dxa"/>
          </w:tcPr>
          <w:p>
            <w:pPr>
              <w:jc w:val="center"/>
              <w:rPr>
                <w:rFonts w:ascii="宋体" w:hAnsi="宋体"/>
              </w:rPr>
            </w:pPr>
            <w:r>
              <w:rPr>
                <w:rFonts w:hint="eastAsia" w:ascii="宋体" w:hAnsi="宋体"/>
              </w:rPr>
              <w:t>3</w:t>
            </w:r>
          </w:p>
        </w:tc>
        <w:tc>
          <w:tcPr>
            <w:tcW w:w="2608" w:type="dxa"/>
          </w:tcPr>
          <w:p>
            <w:pPr>
              <w:jc w:val="center"/>
              <w:rPr>
                <w:rFonts w:ascii="宋体" w:hAnsi="宋体"/>
              </w:rPr>
            </w:pPr>
            <w:r>
              <w:rPr>
                <w:rFonts w:hint="eastAsia" w:ascii="宋体" w:hAnsi="宋体"/>
              </w:rPr>
              <w:t>NB-IoT物联网智能水表</w:t>
            </w:r>
          </w:p>
        </w:tc>
        <w:tc>
          <w:tcPr>
            <w:tcW w:w="1409" w:type="dxa"/>
          </w:tcPr>
          <w:p>
            <w:pPr>
              <w:jc w:val="center"/>
              <w:rPr>
                <w:rFonts w:ascii="宋体" w:hAnsi="宋体"/>
                <w:color w:val="000000"/>
              </w:rPr>
            </w:pPr>
            <w:r>
              <w:rPr>
                <w:rFonts w:hint="eastAsia" w:ascii="宋体" w:hAnsi="宋体"/>
                <w:color w:val="000000"/>
              </w:rPr>
              <w:t>D</w:t>
            </w:r>
            <w:r>
              <w:rPr>
                <w:rFonts w:ascii="宋体" w:hAnsi="宋体"/>
                <w:color w:val="000000"/>
              </w:rPr>
              <w:t>N15</w:t>
            </w:r>
          </w:p>
        </w:tc>
        <w:tc>
          <w:tcPr>
            <w:tcW w:w="1320" w:type="dxa"/>
          </w:tcPr>
          <w:p>
            <w:pPr>
              <w:jc w:val="center"/>
              <w:rPr>
                <w:rFonts w:ascii="宋体" w:hAnsi="宋体"/>
              </w:rPr>
            </w:pPr>
            <w:r>
              <w:rPr>
                <w:rFonts w:hint="eastAsia" w:ascii="宋体" w:hAnsi="宋体"/>
              </w:rPr>
              <w:t>只</w:t>
            </w:r>
          </w:p>
        </w:tc>
        <w:tc>
          <w:tcPr>
            <w:tcW w:w="2893" w:type="dxa"/>
          </w:tcPr>
          <w:p>
            <w:pPr>
              <w:widowControl/>
              <w:jc w:val="center"/>
              <w:textAlignment w:val="center"/>
              <w:rPr>
                <w:rFonts w:ascii="宋体" w:hAnsi="宋体" w:cs="宋体"/>
              </w:rPr>
            </w:pPr>
            <w:r>
              <w:rPr>
                <w:rFonts w:hint="eastAsia" w:ascii="宋体" w:hAnsi="宋体" w:cs="宋体"/>
              </w:rPr>
              <w:t>样品一个（</w:t>
            </w:r>
            <w:r>
              <w:rPr>
                <w:rFonts w:hint="eastAsia" w:ascii="宋体" w:hAnsi="宋体" w:cs="宋体"/>
                <w:kern w:val="0"/>
              </w:rPr>
              <w:t>样品按照表格内容要求在开标时提交）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0" w:hRule="atLeast"/>
        </w:trPr>
        <w:tc>
          <w:tcPr>
            <w:tcW w:w="706" w:type="dxa"/>
          </w:tcPr>
          <w:p>
            <w:pPr>
              <w:jc w:val="center"/>
              <w:rPr>
                <w:rFonts w:ascii="宋体" w:hAnsi="宋体"/>
              </w:rPr>
            </w:pPr>
            <w:r>
              <w:rPr>
                <w:rFonts w:hint="eastAsia" w:ascii="宋体" w:hAnsi="宋体"/>
              </w:rPr>
              <w:t>4</w:t>
            </w:r>
          </w:p>
        </w:tc>
        <w:tc>
          <w:tcPr>
            <w:tcW w:w="2608" w:type="dxa"/>
          </w:tcPr>
          <w:p>
            <w:pPr>
              <w:jc w:val="center"/>
              <w:rPr>
                <w:rFonts w:ascii="宋体" w:hAnsi="宋体"/>
              </w:rPr>
            </w:pPr>
            <w:r>
              <w:rPr>
                <w:rFonts w:hint="eastAsia" w:ascii="宋体" w:hAnsi="宋体"/>
              </w:rPr>
              <w:t>NB-IoT物联网智能水表</w:t>
            </w:r>
          </w:p>
        </w:tc>
        <w:tc>
          <w:tcPr>
            <w:tcW w:w="1409" w:type="dxa"/>
          </w:tcPr>
          <w:p>
            <w:pPr>
              <w:jc w:val="center"/>
              <w:rPr>
                <w:rFonts w:ascii="宋体" w:hAnsi="宋体"/>
                <w:color w:val="000000"/>
              </w:rPr>
            </w:pPr>
            <w:r>
              <w:rPr>
                <w:rFonts w:hint="eastAsia" w:ascii="宋体" w:hAnsi="宋体"/>
                <w:color w:val="000000"/>
              </w:rPr>
              <w:t>D</w:t>
            </w:r>
            <w:r>
              <w:rPr>
                <w:rFonts w:ascii="宋体" w:hAnsi="宋体"/>
                <w:color w:val="000000"/>
              </w:rPr>
              <w:t>N</w:t>
            </w:r>
            <w:r>
              <w:rPr>
                <w:rFonts w:hint="eastAsia" w:ascii="宋体" w:hAnsi="宋体"/>
                <w:color w:val="000000"/>
              </w:rPr>
              <w:t>20</w:t>
            </w:r>
          </w:p>
        </w:tc>
        <w:tc>
          <w:tcPr>
            <w:tcW w:w="1320" w:type="dxa"/>
          </w:tcPr>
          <w:p>
            <w:pPr>
              <w:jc w:val="center"/>
              <w:rPr>
                <w:rFonts w:ascii="宋体" w:hAnsi="宋体"/>
              </w:rPr>
            </w:pPr>
            <w:r>
              <w:rPr>
                <w:rFonts w:hint="eastAsia" w:ascii="宋体" w:hAnsi="宋体"/>
              </w:rPr>
              <w:t>只</w:t>
            </w:r>
          </w:p>
        </w:tc>
        <w:tc>
          <w:tcPr>
            <w:tcW w:w="2893" w:type="dxa"/>
          </w:tcPr>
          <w:p>
            <w:pPr>
              <w:widowControl/>
              <w:jc w:val="center"/>
              <w:textAlignment w:val="center"/>
              <w:rPr>
                <w:rFonts w:ascii="宋体" w:hAnsi="宋体" w:cs="宋体"/>
              </w:rPr>
            </w:pPr>
            <w:r>
              <w:rPr>
                <w:rFonts w:hint="eastAsia" w:ascii="宋体" w:hAnsi="宋体" w:cs="宋体"/>
              </w:rPr>
              <w:t>样品一个（</w:t>
            </w:r>
            <w:r>
              <w:rPr>
                <w:rFonts w:hint="eastAsia" w:ascii="宋体" w:hAnsi="宋体" w:cs="宋体"/>
                <w:kern w:val="0"/>
              </w:rPr>
              <w:t>样品按照表格内容要求在开标时提交）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1" w:hRule="atLeast"/>
        </w:trPr>
        <w:tc>
          <w:tcPr>
            <w:tcW w:w="706" w:type="dxa"/>
          </w:tcPr>
          <w:p>
            <w:pPr>
              <w:jc w:val="center"/>
              <w:rPr>
                <w:rFonts w:ascii="宋体" w:hAnsi="宋体"/>
              </w:rPr>
            </w:pPr>
            <w:r>
              <w:rPr>
                <w:rFonts w:hint="eastAsia" w:ascii="宋体" w:hAnsi="宋体"/>
              </w:rPr>
              <w:t>5</w:t>
            </w:r>
          </w:p>
        </w:tc>
        <w:tc>
          <w:tcPr>
            <w:tcW w:w="2608" w:type="dxa"/>
          </w:tcPr>
          <w:p>
            <w:pPr>
              <w:jc w:val="center"/>
              <w:rPr>
                <w:rFonts w:ascii="宋体" w:hAnsi="宋体"/>
              </w:rPr>
            </w:pPr>
            <w:r>
              <w:rPr>
                <w:rFonts w:hint="eastAsia" w:ascii="宋体" w:hAnsi="宋体"/>
              </w:rPr>
              <w:t>水表表牌</w:t>
            </w:r>
          </w:p>
        </w:tc>
        <w:tc>
          <w:tcPr>
            <w:tcW w:w="1409" w:type="dxa"/>
          </w:tcPr>
          <w:p>
            <w:pPr>
              <w:jc w:val="center"/>
              <w:rPr>
                <w:rFonts w:ascii="宋体" w:hAnsi="宋体"/>
                <w:color w:val="000000"/>
              </w:rPr>
            </w:pPr>
          </w:p>
        </w:tc>
        <w:tc>
          <w:tcPr>
            <w:tcW w:w="1320" w:type="dxa"/>
          </w:tcPr>
          <w:p>
            <w:pPr>
              <w:jc w:val="center"/>
              <w:rPr>
                <w:rFonts w:ascii="宋体" w:hAnsi="宋体"/>
              </w:rPr>
            </w:pPr>
            <w:r>
              <w:rPr>
                <w:rFonts w:hint="eastAsia" w:ascii="宋体" w:hAnsi="宋体"/>
              </w:rPr>
              <w:t>个</w:t>
            </w:r>
          </w:p>
        </w:tc>
        <w:tc>
          <w:tcPr>
            <w:tcW w:w="2893" w:type="dxa"/>
          </w:tcPr>
          <w:p>
            <w:pPr>
              <w:widowControl/>
              <w:jc w:val="center"/>
              <w:textAlignment w:val="center"/>
              <w:rPr>
                <w:rFonts w:ascii="宋体" w:hAnsi="宋体" w:cs="宋体"/>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1" w:hRule="atLeast"/>
        </w:trPr>
        <w:tc>
          <w:tcPr>
            <w:tcW w:w="706" w:type="dxa"/>
          </w:tcPr>
          <w:p>
            <w:pPr>
              <w:jc w:val="center"/>
              <w:rPr>
                <w:rFonts w:ascii="宋体" w:hAnsi="宋体"/>
              </w:rPr>
            </w:pPr>
            <w:r>
              <w:rPr>
                <w:rFonts w:hint="eastAsia" w:ascii="宋体" w:hAnsi="宋体"/>
              </w:rPr>
              <w:t>6</w:t>
            </w:r>
          </w:p>
        </w:tc>
        <w:tc>
          <w:tcPr>
            <w:tcW w:w="2608" w:type="dxa"/>
          </w:tcPr>
          <w:p>
            <w:pPr>
              <w:jc w:val="center"/>
              <w:rPr>
                <w:rFonts w:ascii="宋体" w:hAnsi="宋体"/>
              </w:rPr>
            </w:pPr>
            <w:r>
              <w:rPr>
                <w:rFonts w:hint="eastAsia" w:ascii="宋体" w:hAnsi="宋体"/>
              </w:rPr>
              <w:t>全铜表前阀</w:t>
            </w:r>
          </w:p>
        </w:tc>
        <w:tc>
          <w:tcPr>
            <w:tcW w:w="1409" w:type="dxa"/>
          </w:tcPr>
          <w:p>
            <w:pPr>
              <w:jc w:val="center"/>
              <w:rPr>
                <w:rFonts w:ascii="宋体" w:hAnsi="宋体"/>
                <w:color w:val="000000"/>
              </w:rPr>
            </w:pPr>
            <w:r>
              <w:rPr>
                <w:rFonts w:hint="eastAsia" w:ascii="宋体" w:hAnsi="宋体"/>
                <w:color w:val="000000"/>
              </w:rPr>
              <w:t>D</w:t>
            </w:r>
            <w:r>
              <w:rPr>
                <w:rFonts w:ascii="宋体" w:hAnsi="宋体"/>
                <w:color w:val="000000"/>
              </w:rPr>
              <w:t>N15</w:t>
            </w:r>
          </w:p>
        </w:tc>
        <w:tc>
          <w:tcPr>
            <w:tcW w:w="1320" w:type="dxa"/>
          </w:tcPr>
          <w:p>
            <w:pPr>
              <w:jc w:val="center"/>
              <w:rPr>
                <w:rFonts w:ascii="宋体" w:hAnsi="宋体"/>
              </w:rPr>
            </w:pPr>
            <w:r>
              <w:rPr>
                <w:rFonts w:hint="eastAsia" w:ascii="宋体" w:hAnsi="宋体"/>
              </w:rPr>
              <w:t>个</w:t>
            </w:r>
          </w:p>
        </w:tc>
        <w:tc>
          <w:tcPr>
            <w:tcW w:w="2893" w:type="dxa"/>
          </w:tcPr>
          <w:p>
            <w:pPr>
              <w:widowControl/>
              <w:jc w:val="center"/>
              <w:textAlignment w:val="center"/>
              <w:rPr>
                <w:rFonts w:ascii="宋体" w:hAnsi="宋体" w:cs="宋体"/>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1" w:hRule="atLeast"/>
        </w:trPr>
        <w:tc>
          <w:tcPr>
            <w:tcW w:w="706" w:type="dxa"/>
          </w:tcPr>
          <w:p>
            <w:pPr>
              <w:jc w:val="center"/>
              <w:rPr>
                <w:rFonts w:ascii="宋体" w:hAnsi="宋体"/>
              </w:rPr>
            </w:pPr>
            <w:r>
              <w:rPr>
                <w:rFonts w:hint="eastAsia" w:ascii="宋体" w:hAnsi="宋体"/>
              </w:rPr>
              <w:t>7</w:t>
            </w:r>
          </w:p>
        </w:tc>
        <w:tc>
          <w:tcPr>
            <w:tcW w:w="2608" w:type="dxa"/>
          </w:tcPr>
          <w:p>
            <w:pPr>
              <w:jc w:val="center"/>
              <w:rPr>
                <w:rFonts w:ascii="宋体" w:hAnsi="宋体"/>
              </w:rPr>
            </w:pPr>
            <w:r>
              <w:rPr>
                <w:rFonts w:hint="eastAsia" w:ascii="宋体" w:hAnsi="宋体"/>
              </w:rPr>
              <w:t>全铜表前阀</w:t>
            </w:r>
          </w:p>
        </w:tc>
        <w:tc>
          <w:tcPr>
            <w:tcW w:w="1409" w:type="dxa"/>
          </w:tcPr>
          <w:p>
            <w:pPr>
              <w:jc w:val="center"/>
              <w:rPr>
                <w:rFonts w:ascii="宋体" w:hAnsi="宋体"/>
              </w:rPr>
            </w:pPr>
            <w:r>
              <w:rPr>
                <w:rFonts w:hint="eastAsia" w:ascii="宋体" w:hAnsi="宋体"/>
              </w:rPr>
              <w:t>D</w:t>
            </w:r>
            <w:r>
              <w:rPr>
                <w:rFonts w:ascii="宋体" w:hAnsi="宋体"/>
              </w:rPr>
              <w:t>N20</w:t>
            </w:r>
          </w:p>
        </w:tc>
        <w:tc>
          <w:tcPr>
            <w:tcW w:w="1320" w:type="dxa"/>
          </w:tcPr>
          <w:p>
            <w:pPr>
              <w:jc w:val="center"/>
              <w:rPr>
                <w:rFonts w:ascii="宋体" w:hAnsi="宋体"/>
              </w:rPr>
            </w:pPr>
            <w:r>
              <w:rPr>
                <w:rFonts w:hint="eastAsia" w:ascii="宋体" w:hAnsi="宋体"/>
              </w:rPr>
              <w:t>个</w:t>
            </w:r>
          </w:p>
        </w:tc>
        <w:tc>
          <w:tcPr>
            <w:tcW w:w="2893" w:type="dxa"/>
          </w:tcPr>
          <w:p>
            <w:pPr>
              <w:widowControl/>
              <w:jc w:val="center"/>
              <w:textAlignment w:val="center"/>
              <w:rPr>
                <w:rFonts w:ascii="宋体" w:hAnsi="宋体" w:cs="宋体"/>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1" w:hRule="atLeast"/>
        </w:trPr>
        <w:tc>
          <w:tcPr>
            <w:tcW w:w="706" w:type="dxa"/>
          </w:tcPr>
          <w:p>
            <w:pPr>
              <w:jc w:val="center"/>
              <w:rPr>
                <w:rFonts w:ascii="宋体" w:hAnsi="宋体"/>
              </w:rPr>
            </w:pPr>
            <w:r>
              <w:rPr>
                <w:rFonts w:hint="eastAsia" w:ascii="宋体" w:hAnsi="宋体"/>
              </w:rPr>
              <w:t>8</w:t>
            </w:r>
          </w:p>
        </w:tc>
        <w:tc>
          <w:tcPr>
            <w:tcW w:w="2608" w:type="dxa"/>
          </w:tcPr>
          <w:p>
            <w:pPr>
              <w:jc w:val="center"/>
              <w:rPr>
                <w:rFonts w:ascii="宋体" w:hAnsi="宋体"/>
              </w:rPr>
            </w:pPr>
            <w:r>
              <w:rPr>
                <w:rFonts w:hint="eastAsia" w:ascii="宋体" w:hAnsi="宋体" w:cs="宋体"/>
                <w:kern w:val="0"/>
                <w:szCs w:val="21"/>
              </w:rPr>
              <w:t>不锈钢表后阀</w:t>
            </w:r>
          </w:p>
        </w:tc>
        <w:tc>
          <w:tcPr>
            <w:tcW w:w="1409" w:type="dxa"/>
          </w:tcPr>
          <w:p>
            <w:pPr>
              <w:jc w:val="center"/>
              <w:rPr>
                <w:rFonts w:ascii="宋体" w:hAnsi="宋体"/>
              </w:rPr>
            </w:pPr>
            <w:r>
              <w:rPr>
                <w:rFonts w:hint="eastAsia" w:ascii="宋体" w:hAnsi="宋体"/>
              </w:rPr>
              <w:t>D</w:t>
            </w:r>
            <w:r>
              <w:rPr>
                <w:rFonts w:ascii="宋体" w:hAnsi="宋体"/>
              </w:rPr>
              <w:t>N</w:t>
            </w:r>
            <w:r>
              <w:rPr>
                <w:rFonts w:hint="eastAsia" w:ascii="宋体" w:hAnsi="宋体"/>
              </w:rPr>
              <w:t>15</w:t>
            </w:r>
          </w:p>
        </w:tc>
        <w:tc>
          <w:tcPr>
            <w:tcW w:w="1320" w:type="dxa"/>
          </w:tcPr>
          <w:p>
            <w:pPr>
              <w:jc w:val="center"/>
              <w:rPr>
                <w:rFonts w:ascii="宋体" w:hAnsi="宋体"/>
              </w:rPr>
            </w:pPr>
            <w:r>
              <w:rPr>
                <w:rFonts w:hint="eastAsia" w:ascii="宋体" w:hAnsi="宋体"/>
              </w:rPr>
              <w:t>个</w:t>
            </w:r>
          </w:p>
        </w:tc>
        <w:tc>
          <w:tcPr>
            <w:tcW w:w="2893" w:type="dxa"/>
          </w:tcPr>
          <w:p>
            <w:pPr>
              <w:widowControl/>
              <w:jc w:val="center"/>
              <w:textAlignment w:val="center"/>
              <w:rPr>
                <w:rFonts w:ascii="宋体" w:hAnsi="宋体" w:cs="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1" w:hRule="atLeast"/>
        </w:trPr>
        <w:tc>
          <w:tcPr>
            <w:tcW w:w="706" w:type="dxa"/>
          </w:tcPr>
          <w:p>
            <w:pPr>
              <w:jc w:val="center"/>
              <w:rPr>
                <w:rFonts w:ascii="宋体" w:hAnsi="宋体"/>
              </w:rPr>
            </w:pPr>
            <w:r>
              <w:rPr>
                <w:rFonts w:hint="eastAsia" w:ascii="宋体" w:hAnsi="宋体"/>
              </w:rPr>
              <w:t>9</w:t>
            </w:r>
          </w:p>
        </w:tc>
        <w:tc>
          <w:tcPr>
            <w:tcW w:w="2608" w:type="dxa"/>
          </w:tcPr>
          <w:p>
            <w:pPr>
              <w:jc w:val="center"/>
              <w:rPr>
                <w:rFonts w:ascii="宋体" w:hAnsi="宋体"/>
              </w:rPr>
            </w:pPr>
            <w:r>
              <w:rPr>
                <w:rFonts w:hint="eastAsia" w:ascii="宋体" w:hAnsi="宋体" w:cs="宋体"/>
                <w:kern w:val="0"/>
                <w:szCs w:val="21"/>
              </w:rPr>
              <w:t>不锈钢表后阀</w:t>
            </w:r>
          </w:p>
        </w:tc>
        <w:tc>
          <w:tcPr>
            <w:tcW w:w="1409" w:type="dxa"/>
          </w:tcPr>
          <w:p>
            <w:pPr>
              <w:jc w:val="center"/>
              <w:rPr>
                <w:rFonts w:ascii="宋体" w:hAnsi="宋体"/>
              </w:rPr>
            </w:pPr>
            <w:r>
              <w:rPr>
                <w:rFonts w:hint="eastAsia" w:ascii="宋体" w:hAnsi="宋体"/>
              </w:rPr>
              <w:t>D</w:t>
            </w:r>
            <w:r>
              <w:rPr>
                <w:rFonts w:ascii="宋体" w:hAnsi="宋体"/>
              </w:rPr>
              <w:t>N</w:t>
            </w:r>
            <w:r>
              <w:rPr>
                <w:rFonts w:hint="eastAsia" w:ascii="宋体" w:hAnsi="宋体"/>
              </w:rPr>
              <w:t>20</w:t>
            </w:r>
          </w:p>
        </w:tc>
        <w:tc>
          <w:tcPr>
            <w:tcW w:w="1320" w:type="dxa"/>
          </w:tcPr>
          <w:p>
            <w:pPr>
              <w:jc w:val="center"/>
              <w:rPr>
                <w:rFonts w:ascii="宋体" w:hAnsi="宋体"/>
              </w:rPr>
            </w:pPr>
            <w:r>
              <w:rPr>
                <w:rFonts w:hint="eastAsia" w:ascii="宋体" w:hAnsi="宋体"/>
              </w:rPr>
              <w:t>个</w:t>
            </w:r>
          </w:p>
        </w:tc>
        <w:tc>
          <w:tcPr>
            <w:tcW w:w="2893" w:type="dxa"/>
          </w:tcPr>
          <w:p>
            <w:pPr>
              <w:widowControl/>
              <w:jc w:val="center"/>
              <w:textAlignment w:val="center"/>
              <w:rPr>
                <w:rFonts w:ascii="宋体" w:hAnsi="宋体" w:cs="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1" w:hRule="atLeast"/>
        </w:trPr>
        <w:tc>
          <w:tcPr>
            <w:tcW w:w="706" w:type="dxa"/>
          </w:tcPr>
          <w:p>
            <w:pPr>
              <w:jc w:val="center"/>
              <w:rPr>
                <w:rFonts w:ascii="宋体" w:hAnsi="宋体"/>
              </w:rPr>
            </w:pPr>
            <w:r>
              <w:rPr>
                <w:rFonts w:hint="eastAsia" w:ascii="宋体" w:hAnsi="宋体"/>
              </w:rPr>
              <w:t>10</w:t>
            </w:r>
          </w:p>
        </w:tc>
        <w:tc>
          <w:tcPr>
            <w:tcW w:w="2608" w:type="dxa"/>
          </w:tcPr>
          <w:p>
            <w:pPr>
              <w:jc w:val="center"/>
              <w:rPr>
                <w:rFonts w:ascii="宋体" w:hAnsi="宋体" w:cs="宋体"/>
                <w:kern w:val="0"/>
                <w:szCs w:val="21"/>
              </w:rPr>
            </w:pPr>
            <w:r>
              <w:rPr>
                <w:rFonts w:hint="eastAsia" w:ascii="宋体" w:hAnsi="宋体" w:cs="宋体"/>
                <w:kern w:val="0"/>
                <w:szCs w:val="21"/>
              </w:rPr>
              <w:t>不锈钢表后阀</w:t>
            </w:r>
          </w:p>
        </w:tc>
        <w:tc>
          <w:tcPr>
            <w:tcW w:w="1409" w:type="dxa"/>
          </w:tcPr>
          <w:p>
            <w:pPr>
              <w:jc w:val="center"/>
              <w:rPr>
                <w:rFonts w:ascii="宋体" w:hAnsi="宋体"/>
              </w:rPr>
            </w:pPr>
            <w:r>
              <w:rPr>
                <w:rFonts w:hint="eastAsia" w:ascii="宋体" w:hAnsi="宋体"/>
              </w:rPr>
              <w:t>D</w:t>
            </w:r>
            <w:r>
              <w:rPr>
                <w:rFonts w:ascii="宋体" w:hAnsi="宋体"/>
              </w:rPr>
              <w:t>N</w:t>
            </w:r>
            <w:r>
              <w:rPr>
                <w:rFonts w:hint="eastAsia" w:ascii="宋体" w:hAnsi="宋体"/>
              </w:rPr>
              <w:t>32</w:t>
            </w:r>
          </w:p>
        </w:tc>
        <w:tc>
          <w:tcPr>
            <w:tcW w:w="1320" w:type="dxa"/>
          </w:tcPr>
          <w:p>
            <w:pPr>
              <w:jc w:val="center"/>
              <w:rPr>
                <w:rFonts w:ascii="宋体" w:hAnsi="宋体"/>
              </w:rPr>
            </w:pPr>
            <w:r>
              <w:rPr>
                <w:rFonts w:hint="eastAsia" w:ascii="宋体" w:hAnsi="宋体"/>
              </w:rPr>
              <w:t>个</w:t>
            </w:r>
          </w:p>
        </w:tc>
        <w:tc>
          <w:tcPr>
            <w:tcW w:w="2893" w:type="dxa"/>
          </w:tcPr>
          <w:p>
            <w:pPr>
              <w:widowControl/>
              <w:jc w:val="center"/>
              <w:textAlignment w:val="center"/>
              <w:rPr>
                <w:rFonts w:ascii="宋体" w:hAnsi="宋体" w:cs="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1" w:hRule="atLeast"/>
        </w:trPr>
        <w:tc>
          <w:tcPr>
            <w:tcW w:w="706" w:type="dxa"/>
          </w:tcPr>
          <w:p>
            <w:pPr>
              <w:jc w:val="center"/>
              <w:rPr>
                <w:rFonts w:ascii="宋体" w:hAnsi="宋体"/>
              </w:rPr>
            </w:pPr>
            <w:r>
              <w:rPr>
                <w:rFonts w:hint="eastAsia" w:ascii="宋体" w:hAnsi="宋体"/>
              </w:rPr>
              <w:t>11</w:t>
            </w:r>
          </w:p>
        </w:tc>
        <w:tc>
          <w:tcPr>
            <w:tcW w:w="2608" w:type="dxa"/>
          </w:tcPr>
          <w:p>
            <w:pPr>
              <w:jc w:val="center"/>
              <w:rPr>
                <w:rFonts w:ascii="宋体" w:hAnsi="宋体" w:cs="宋体"/>
                <w:kern w:val="0"/>
                <w:szCs w:val="21"/>
              </w:rPr>
            </w:pPr>
            <w:r>
              <w:rPr>
                <w:rFonts w:hint="eastAsia" w:ascii="宋体" w:hAnsi="宋体" w:cs="宋体"/>
                <w:kern w:val="0"/>
                <w:szCs w:val="21"/>
              </w:rPr>
              <w:t>不锈钢表后阀</w:t>
            </w:r>
          </w:p>
        </w:tc>
        <w:tc>
          <w:tcPr>
            <w:tcW w:w="1409" w:type="dxa"/>
          </w:tcPr>
          <w:p>
            <w:pPr>
              <w:jc w:val="center"/>
              <w:rPr>
                <w:rFonts w:ascii="宋体" w:hAnsi="宋体"/>
              </w:rPr>
            </w:pPr>
            <w:r>
              <w:rPr>
                <w:rFonts w:hint="eastAsia" w:ascii="宋体" w:hAnsi="宋体"/>
              </w:rPr>
              <w:t>D</w:t>
            </w:r>
            <w:r>
              <w:rPr>
                <w:rFonts w:ascii="宋体" w:hAnsi="宋体"/>
              </w:rPr>
              <w:t>N</w:t>
            </w:r>
            <w:r>
              <w:rPr>
                <w:rFonts w:hint="eastAsia" w:ascii="宋体" w:hAnsi="宋体"/>
              </w:rPr>
              <w:t>50</w:t>
            </w:r>
          </w:p>
        </w:tc>
        <w:tc>
          <w:tcPr>
            <w:tcW w:w="1320" w:type="dxa"/>
          </w:tcPr>
          <w:p>
            <w:pPr>
              <w:jc w:val="center"/>
              <w:rPr>
                <w:rFonts w:ascii="宋体" w:hAnsi="宋体"/>
              </w:rPr>
            </w:pPr>
            <w:r>
              <w:rPr>
                <w:rFonts w:hint="eastAsia" w:ascii="宋体" w:hAnsi="宋体"/>
              </w:rPr>
              <w:t>个</w:t>
            </w:r>
          </w:p>
        </w:tc>
        <w:tc>
          <w:tcPr>
            <w:tcW w:w="2893" w:type="dxa"/>
          </w:tcPr>
          <w:p>
            <w:pPr>
              <w:widowControl/>
              <w:jc w:val="center"/>
              <w:textAlignment w:val="center"/>
              <w:rPr>
                <w:rFonts w:ascii="宋体" w:hAnsi="宋体" w:cs="宋体"/>
              </w:rPr>
            </w:pPr>
          </w:p>
        </w:tc>
      </w:tr>
    </w:tbl>
    <w:p>
      <w:pPr>
        <w:spacing w:line="440" w:lineRule="exact"/>
        <w:rPr>
          <w:rFonts w:ascii="宋体" w:hAnsi="宋体" w:cs="MingLiU"/>
          <w:snapToGrid w:val="0"/>
          <w:kern w:val="0"/>
          <w:szCs w:val="21"/>
        </w:rPr>
      </w:pPr>
      <w:r>
        <w:rPr>
          <w:rFonts w:hint="eastAsia" w:ascii="宋体" w:hAnsi="宋体" w:cs="MingLiU"/>
          <w:snapToGrid w:val="0"/>
          <w:kern w:val="0"/>
          <w:szCs w:val="21"/>
        </w:rPr>
        <w:t>2</w:t>
      </w:r>
      <w:r>
        <w:rPr>
          <w:rFonts w:hint="eastAsia" w:ascii="宋体" w:hAnsi="宋体" w:cs="MingLiU"/>
          <w:snapToGrid w:val="0"/>
          <w:color w:val="FF0000"/>
          <w:kern w:val="0"/>
          <w:szCs w:val="21"/>
        </w:rPr>
        <w:t>.</w:t>
      </w:r>
      <w:r>
        <w:rPr>
          <w:rFonts w:hint="eastAsia" w:ascii="宋体" w:hAnsi="宋体" w:cs="MingLiU"/>
          <w:snapToGrid w:val="0"/>
          <w:color w:val="auto"/>
          <w:kern w:val="0"/>
          <w:szCs w:val="21"/>
        </w:rPr>
        <w:t>2本次招标</w:t>
      </w:r>
      <w:r>
        <w:rPr>
          <w:rFonts w:hint="eastAsia" w:ascii="宋体" w:hAnsi="宋体" w:cs="MingLiU"/>
          <w:snapToGrid w:val="0"/>
          <w:color w:val="auto"/>
          <w:kern w:val="0"/>
          <w:szCs w:val="21"/>
          <w:lang w:val="en-US" w:eastAsia="zh-CN"/>
        </w:rPr>
        <w:t>采购</w:t>
      </w:r>
      <w:r>
        <w:rPr>
          <w:rFonts w:hint="eastAsia" w:ascii="宋体" w:hAnsi="宋体" w:cs="MingLiU"/>
          <w:snapToGrid w:val="0"/>
          <w:color w:val="auto"/>
          <w:kern w:val="0"/>
          <w:szCs w:val="21"/>
        </w:rPr>
        <w:t>范围</w:t>
      </w:r>
      <w:r>
        <w:rPr>
          <w:rFonts w:hint="eastAsia" w:ascii="宋体" w:hAnsi="宋体" w:cs="MingLiU"/>
          <w:snapToGrid w:val="0"/>
          <w:kern w:val="0"/>
          <w:szCs w:val="21"/>
        </w:rPr>
        <w:t>：</w:t>
      </w:r>
      <w:r>
        <w:rPr>
          <w:rFonts w:hint="eastAsia" w:ascii="宋体" w:hAnsi="宋体" w:cs="MingLiU"/>
          <w:snapToGrid w:val="0"/>
          <w:szCs w:val="21"/>
        </w:rPr>
        <w:t>重庆泽足水务投资建设有限公司所属各</w:t>
      </w:r>
      <w:r>
        <w:rPr>
          <w:rFonts w:hint="eastAsia" w:ascii="宋体" w:hAnsi="宋体" w:cs="MingLiU"/>
          <w:snapToGrid w:val="0"/>
          <w:kern w:val="0"/>
          <w:szCs w:val="21"/>
        </w:rPr>
        <w:t>自来水厂（根据全年实际情况采购）。</w:t>
      </w:r>
    </w:p>
    <w:p>
      <w:pPr>
        <w:pStyle w:val="35"/>
        <w:adjustRightInd w:val="0"/>
        <w:snapToGrid w:val="0"/>
        <w:spacing w:line="440" w:lineRule="exact"/>
        <w:ind w:firstLine="420" w:firstLineChars="200"/>
        <w:rPr>
          <w:rFonts w:ascii="宋体" w:hAnsi="宋体"/>
          <w:szCs w:val="21"/>
        </w:rPr>
      </w:pPr>
      <w:r>
        <w:rPr>
          <w:rFonts w:ascii="宋体" w:hAnsi="宋体" w:eastAsia="宋体" w:cs="MingLiU"/>
          <w:snapToGrid w:val="0"/>
          <w:sz w:val="21"/>
          <w:szCs w:val="21"/>
        </w:rPr>
        <w:t>2.3本次招标材料质量要求：</w:t>
      </w:r>
      <w:r>
        <w:rPr>
          <w:rFonts w:hint="eastAsia" w:ascii="宋体" w:hAnsi="宋体" w:eastAsia="宋体" w:cs="MingLiU"/>
          <w:snapToGrid w:val="0"/>
          <w:sz w:val="21"/>
          <w:szCs w:val="21"/>
        </w:rPr>
        <w:t>符合国家质量检测标准，并达到合格标准</w:t>
      </w:r>
      <w:r>
        <w:rPr>
          <w:rFonts w:hint="eastAsia" w:ascii="宋体" w:hAnsi="宋体"/>
          <w:szCs w:val="21"/>
        </w:rPr>
        <w:t>。</w:t>
      </w:r>
    </w:p>
    <w:p>
      <w:pPr>
        <w:pStyle w:val="35"/>
        <w:adjustRightInd w:val="0"/>
        <w:snapToGrid w:val="0"/>
        <w:spacing w:line="440" w:lineRule="exact"/>
        <w:ind w:firstLine="420" w:firstLineChars="200"/>
        <w:rPr>
          <w:rFonts w:ascii="宋体" w:hAnsi="宋体" w:eastAsia="宋体" w:cs="MingLiU"/>
          <w:snapToGrid w:val="0"/>
          <w:sz w:val="21"/>
          <w:szCs w:val="21"/>
        </w:rPr>
      </w:pPr>
      <w:r>
        <w:rPr>
          <w:rFonts w:hint="eastAsia" w:ascii="宋体" w:hAnsi="宋体" w:eastAsia="宋体" w:cs="MingLiU"/>
          <w:snapToGrid w:val="0"/>
          <w:sz w:val="21"/>
          <w:szCs w:val="21"/>
        </w:rPr>
        <w:t>2.4供货数量、时间和批次：根据工程实际进度与业主的要求进行供货，以买方最终验收合格的实际供货量为准，供货时间达到合同条款约定的规定。</w:t>
      </w:r>
    </w:p>
    <w:p>
      <w:pPr>
        <w:pStyle w:val="35"/>
        <w:adjustRightInd w:val="0"/>
        <w:snapToGrid w:val="0"/>
        <w:spacing w:line="440" w:lineRule="exact"/>
        <w:ind w:firstLine="420" w:firstLineChars="200"/>
        <w:rPr>
          <w:rFonts w:ascii="宋体" w:hAnsi="宋体" w:eastAsia="宋体" w:cs="MingLiU"/>
          <w:snapToGrid w:val="0"/>
          <w:sz w:val="21"/>
          <w:szCs w:val="21"/>
        </w:rPr>
      </w:pPr>
      <w:r>
        <w:rPr>
          <w:rFonts w:hint="eastAsia" w:ascii="宋体" w:hAnsi="宋体" w:eastAsia="宋体" w:cs="MingLiU"/>
          <w:snapToGrid w:val="0"/>
          <w:sz w:val="21"/>
          <w:szCs w:val="21"/>
        </w:rPr>
        <w:t>2.5交货地点：重庆泽足水务投资建设有限公司指定的施工现场。</w:t>
      </w:r>
    </w:p>
    <w:p>
      <w:pPr>
        <w:tabs>
          <w:tab w:val="left" w:pos="3840"/>
          <w:tab w:val="left" w:pos="3980"/>
          <w:tab w:val="left" w:pos="4100"/>
          <w:tab w:val="left" w:pos="4600"/>
          <w:tab w:val="left" w:pos="5360"/>
          <w:tab w:val="left" w:pos="5460"/>
          <w:tab w:val="left" w:pos="6200"/>
          <w:tab w:val="left" w:pos="6327"/>
          <w:tab w:val="left" w:pos="6901"/>
        </w:tabs>
        <w:autoSpaceDE w:val="0"/>
        <w:autoSpaceDN w:val="0"/>
        <w:adjustRightInd w:val="0"/>
        <w:snapToGrid w:val="0"/>
        <w:spacing w:line="440" w:lineRule="exact"/>
        <w:jc w:val="left"/>
        <w:rPr>
          <w:rFonts w:ascii="宋体" w:hAnsi="宋体"/>
          <w:b/>
          <w:bCs/>
          <w:snapToGrid w:val="0"/>
          <w:color w:val="000000"/>
          <w:szCs w:val="21"/>
        </w:rPr>
      </w:pPr>
      <w:r>
        <w:rPr>
          <w:rFonts w:ascii="宋体" w:hAnsi="宋体"/>
          <w:b/>
          <w:bCs/>
          <w:snapToGrid w:val="0"/>
          <w:color w:val="000000"/>
          <w:szCs w:val="21"/>
        </w:rPr>
        <w:t>3.投标人资格要求</w:t>
      </w:r>
      <w:bookmarkEnd w:id="13"/>
      <w:bookmarkEnd w:id="14"/>
    </w:p>
    <w:p>
      <w:pPr>
        <w:adjustRightInd w:val="0"/>
        <w:snapToGrid w:val="0"/>
        <w:spacing w:line="360" w:lineRule="auto"/>
        <w:ind w:firstLine="420" w:firstLineChars="200"/>
        <w:jc w:val="left"/>
        <w:rPr>
          <w:rFonts w:ascii="宋体" w:hAnsi="宋体" w:cs="MingLiU"/>
          <w:snapToGrid w:val="0"/>
          <w:kern w:val="0"/>
          <w:szCs w:val="21"/>
        </w:rPr>
      </w:pPr>
      <w:r>
        <w:rPr>
          <w:rFonts w:hint="eastAsia" w:ascii="宋体" w:hAnsi="宋体" w:cs="宋体"/>
          <w:color w:val="000000"/>
          <w:kern w:val="0"/>
          <w:szCs w:val="21"/>
        </w:rPr>
        <w:t xml:space="preserve">3.1 </w:t>
      </w:r>
      <w:r>
        <w:rPr>
          <w:rFonts w:hint="eastAsia" w:ascii="宋体" w:hAnsi="宋体" w:cs="MingLiU"/>
          <w:snapToGrid w:val="0"/>
          <w:kern w:val="0"/>
          <w:szCs w:val="21"/>
        </w:rPr>
        <w:t>本次招标要求投标人可以是生产企业、生产企业授权的代理商；</w:t>
      </w:r>
      <w:r>
        <w:rPr>
          <w:rFonts w:hint="eastAsia" w:ascii="宋体" w:hAnsi="宋体" w:cs="宋体"/>
        </w:rPr>
        <w:t>须是按照中国法律法规设立的，并在中国境内工商登记注册的，具有独立法人资格地位的水表生产企业</w:t>
      </w:r>
      <w:r>
        <w:rPr>
          <w:rFonts w:hint="eastAsia" w:ascii="宋体" w:hAnsi="宋体" w:cs="MingLiU"/>
          <w:snapToGrid w:val="0"/>
          <w:kern w:val="0"/>
          <w:szCs w:val="21"/>
        </w:rPr>
        <w:t>，生产企业授权的代理商，所代理的水表生产企业，</w:t>
      </w:r>
      <w:r>
        <w:rPr>
          <w:rFonts w:hint="eastAsia" w:ascii="宋体" w:hAnsi="宋体" w:cs="宋体"/>
          <w:kern w:val="0"/>
        </w:rPr>
        <w:t>注册资金</w:t>
      </w:r>
      <w:r>
        <w:rPr>
          <w:rFonts w:hint="eastAsia" w:ascii="宋体" w:cs="宋体"/>
          <w:kern w:val="0"/>
        </w:rPr>
        <w:t>：</w:t>
      </w:r>
      <w:r>
        <w:rPr>
          <w:rFonts w:hint="eastAsia" w:ascii="宋体" w:hAnsi="宋体" w:cs="宋体"/>
          <w:kern w:val="0"/>
        </w:rPr>
        <w:t>≥1000万元，</w:t>
      </w:r>
      <w:r>
        <w:rPr>
          <w:rFonts w:hint="eastAsia" w:ascii="宋体" w:hAnsi="宋体" w:cs="MingLiU"/>
          <w:snapToGrid w:val="0"/>
          <w:kern w:val="0"/>
          <w:szCs w:val="21"/>
        </w:rPr>
        <w:t>并在人员、设备、资金等方面具有承担本项目实施的能力（提供营业执照加盖公章）。</w:t>
      </w:r>
    </w:p>
    <w:p>
      <w:pPr>
        <w:adjustRightInd w:val="0"/>
        <w:snapToGrid w:val="0"/>
        <w:spacing w:line="360" w:lineRule="auto"/>
        <w:ind w:firstLine="420" w:firstLineChars="200"/>
        <w:jc w:val="left"/>
        <w:rPr>
          <w:rFonts w:ascii="宋体" w:hAnsi="宋体" w:cs="宋体"/>
          <w:color w:val="auto"/>
          <w:kern w:val="0"/>
          <w:szCs w:val="21"/>
        </w:rPr>
      </w:pPr>
      <w:r>
        <w:rPr>
          <w:rFonts w:hint="eastAsia" w:ascii="宋体" w:hAnsi="宋体" w:cs="宋体"/>
          <w:color w:val="auto"/>
          <w:kern w:val="0"/>
          <w:szCs w:val="21"/>
        </w:rPr>
        <w:t>3.2财务情况：生产企业</w:t>
      </w:r>
      <w:r>
        <w:rPr>
          <w:rFonts w:hint="eastAsia" w:ascii="宋体" w:hAnsi="宋体" w:cs="宋体"/>
          <w:color w:val="auto"/>
          <w:kern w:val="0"/>
          <w:szCs w:val="21"/>
          <w:lang w:val="en-US" w:eastAsia="zh-CN"/>
        </w:rPr>
        <w:t>2019年</w:t>
      </w:r>
      <w:r>
        <w:rPr>
          <w:rFonts w:hint="eastAsia" w:ascii="宋体" w:hAnsi="宋体" w:cs="宋体"/>
          <w:color w:val="auto"/>
          <w:kern w:val="0"/>
          <w:szCs w:val="21"/>
        </w:rPr>
        <w:t>-202</w:t>
      </w:r>
      <w:r>
        <w:rPr>
          <w:rFonts w:hint="eastAsia" w:ascii="宋体" w:hAnsi="宋体" w:cs="宋体"/>
          <w:color w:val="auto"/>
          <w:kern w:val="0"/>
          <w:szCs w:val="21"/>
          <w:lang w:val="en-US" w:eastAsia="zh-CN"/>
        </w:rPr>
        <w:t>1</w:t>
      </w:r>
      <w:r>
        <w:rPr>
          <w:rFonts w:hint="eastAsia" w:ascii="宋体" w:hAnsi="宋体" w:cs="宋体"/>
          <w:color w:val="auto"/>
          <w:kern w:val="0"/>
          <w:szCs w:val="21"/>
        </w:rPr>
        <w:t>年连续三年盈利且销售额达到5000万元/年（提供</w:t>
      </w:r>
      <w:r>
        <w:rPr>
          <w:rFonts w:hint="eastAsia" w:ascii="宋体" w:hAnsi="宋体" w:cs="宋体"/>
          <w:color w:val="auto"/>
          <w:kern w:val="0"/>
          <w:szCs w:val="21"/>
          <w:lang w:val="en-US" w:eastAsia="zh-CN"/>
        </w:rPr>
        <w:t>2019年-2021年</w:t>
      </w:r>
      <w:r>
        <w:rPr>
          <w:rFonts w:hint="eastAsia" w:ascii="宋体" w:hAnsi="宋体" w:cs="宋体"/>
          <w:color w:val="auto"/>
          <w:kern w:val="0"/>
          <w:szCs w:val="21"/>
        </w:rPr>
        <w:t>年连续三年会计事务所审计的报告,审计报告必须逐页加盖投标单位的盖章）。</w:t>
      </w:r>
    </w:p>
    <w:p>
      <w:pPr>
        <w:adjustRightInd w:val="0"/>
        <w:snapToGrid w:val="0"/>
        <w:spacing w:line="360" w:lineRule="auto"/>
        <w:ind w:firstLine="420" w:firstLineChars="200"/>
        <w:jc w:val="left"/>
        <w:rPr>
          <w:rFonts w:ascii="宋体" w:hAnsi="宋体" w:cs="宋体"/>
          <w:color w:val="000000"/>
          <w:kern w:val="0"/>
          <w:szCs w:val="21"/>
        </w:rPr>
      </w:pPr>
      <w:r>
        <w:rPr>
          <w:rFonts w:hint="eastAsia" w:ascii="宋体" w:hAnsi="宋体" w:cs="宋体"/>
          <w:color w:val="000000"/>
          <w:kern w:val="0"/>
          <w:szCs w:val="21"/>
        </w:rPr>
        <w:t>3.3认证书：投标人须通过ISO9001认证（提供认证证书）</w:t>
      </w:r>
    </w:p>
    <w:p>
      <w:pPr>
        <w:adjustRightInd w:val="0"/>
        <w:snapToGrid w:val="0"/>
        <w:spacing w:line="360" w:lineRule="auto"/>
        <w:ind w:firstLine="420" w:firstLineChars="200"/>
        <w:jc w:val="left"/>
        <w:rPr>
          <w:rFonts w:hint="eastAsia" w:ascii="宋体" w:hAnsi="宋体" w:eastAsia="宋体" w:cs="宋体"/>
          <w:color w:val="auto"/>
          <w:kern w:val="0"/>
          <w:szCs w:val="21"/>
          <w:lang w:val="en-US" w:eastAsia="zh-CN"/>
        </w:rPr>
      </w:pPr>
      <w:r>
        <w:rPr>
          <w:rFonts w:hint="eastAsia" w:ascii="宋体" w:hAnsi="宋体" w:cs="宋体"/>
          <w:color w:val="000000"/>
          <w:kern w:val="0"/>
          <w:szCs w:val="21"/>
        </w:rPr>
        <w:t>3.4业绩：</w:t>
      </w:r>
      <w:r>
        <w:rPr>
          <w:rFonts w:hint="eastAsia" w:ascii="宋体" w:hAnsi="宋体" w:cs="宋体"/>
          <w:color w:val="auto"/>
          <w:kern w:val="0"/>
          <w:szCs w:val="21"/>
        </w:rPr>
        <w:t>分别提供</w:t>
      </w:r>
      <w:r>
        <w:rPr>
          <w:rFonts w:hint="eastAsia" w:ascii="宋体" w:hAnsi="宋体" w:cs="宋体"/>
          <w:color w:val="auto"/>
          <w:kern w:val="0"/>
          <w:szCs w:val="21"/>
          <w:lang w:val="en-US" w:eastAsia="zh-CN"/>
        </w:rPr>
        <w:t>2019</w:t>
      </w:r>
      <w:r>
        <w:rPr>
          <w:rFonts w:hint="eastAsia" w:ascii="宋体" w:hAnsi="宋体" w:cs="宋体"/>
          <w:color w:val="auto"/>
          <w:kern w:val="0"/>
          <w:szCs w:val="21"/>
        </w:rPr>
        <w:t>年至今签订的300万元以上的“立式旋翼式节水水表、卧式旋翼式节水水表、</w:t>
      </w:r>
      <w:r>
        <w:rPr>
          <w:rFonts w:hint="eastAsia" w:ascii="宋体" w:hAnsi="宋体"/>
          <w:color w:val="auto"/>
        </w:rPr>
        <w:t>NB-IoT物联网智能水表</w:t>
      </w:r>
      <w:r>
        <w:rPr>
          <w:rFonts w:hint="eastAsia" w:ascii="宋体" w:hAnsi="宋体" w:cs="宋体"/>
          <w:color w:val="auto"/>
          <w:kern w:val="0"/>
          <w:szCs w:val="21"/>
        </w:rPr>
        <w:t>”购销合同各至少1个，其中</w:t>
      </w:r>
      <w:r>
        <w:rPr>
          <w:rFonts w:hint="eastAsia" w:ascii="宋体" w:hAnsi="宋体"/>
          <w:color w:val="auto"/>
        </w:rPr>
        <w:t>NB-IoT物联网智能水表</w:t>
      </w:r>
      <w:r>
        <w:rPr>
          <w:rFonts w:hint="eastAsia" w:ascii="宋体" w:hAnsi="宋体" w:cs="宋体"/>
          <w:color w:val="auto"/>
          <w:kern w:val="0"/>
          <w:szCs w:val="21"/>
        </w:rPr>
        <w:t>金额占提供业绩合同总金额的50%及以上（提供合同、用户评价证明，且合同与用户评价须一一对应）。</w:t>
      </w:r>
      <w:r>
        <w:rPr>
          <w:rFonts w:hint="eastAsia" w:ascii="宋体" w:hAnsi="宋体" w:cs="宋体"/>
          <w:color w:val="auto"/>
          <w:kern w:val="0"/>
          <w:szCs w:val="21"/>
          <w:lang w:eastAsia="zh-CN"/>
        </w:rPr>
        <w:t>如</w:t>
      </w:r>
      <w:r>
        <w:rPr>
          <w:rFonts w:hint="eastAsia" w:ascii="宋体" w:hAnsi="宋体" w:cs="宋体"/>
          <w:color w:val="auto"/>
          <w:kern w:val="0"/>
          <w:szCs w:val="21"/>
          <w:lang w:val="en-US" w:eastAsia="zh-CN"/>
        </w:rPr>
        <w:t>单价招标的，提供合同年终结算数据，达到300万元以上的视为响应招标文件要求。</w:t>
      </w:r>
    </w:p>
    <w:p>
      <w:pPr>
        <w:adjustRightInd w:val="0"/>
        <w:snapToGrid w:val="0"/>
        <w:spacing w:line="360" w:lineRule="auto"/>
        <w:ind w:firstLine="420" w:firstLineChars="200"/>
        <w:jc w:val="left"/>
        <w:rPr>
          <w:rFonts w:ascii="宋体" w:hAnsi="宋体" w:cs="宋体"/>
          <w:color w:val="000000"/>
          <w:kern w:val="0"/>
          <w:szCs w:val="21"/>
        </w:rPr>
      </w:pPr>
      <w:r>
        <w:rPr>
          <w:rFonts w:hint="eastAsia" w:ascii="宋体" w:hAnsi="宋体" w:cs="宋体"/>
          <w:color w:val="000000"/>
          <w:kern w:val="0"/>
          <w:szCs w:val="21"/>
        </w:rPr>
        <w:t>3.5生产企业或</w:t>
      </w:r>
      <w:r>
        <w:rPr>
          <w:rFonts w:hint="eastAsia" w:ascii="宋体" w:hAnsi="宋体" w:cs="MingLiU"/>
          <w:snapToGrid w:val="0"/>
          <w:kern w:val="0"/>
          <w:szCs w:val="21"/>
        </w:rPr>
        <w:t>授权的代理商，</w:t>
      </w:r>
      <w:r>
        <w:rPr>
          <w:rFonts w:hint="eastAsia" w:ascii="宋体" w:hAnsi="宋体" w:cs="宋体"/>
          <w:color w:val="000000"/>
          <w:kern w:val="0"/>
          <w:szCs w:val="21"/>
        </w:rPr>
        <w:t>此次所提供的产品必须是自己工厂所制造的产品，不得外购他人产品（配件除外）。</w:t>
      </w:r>
    </w:p>
    <w:p>
      <w:pPr>
        <w:adjustRightInd w:val="0"/>
        <w:snapToGrid w:val="0"/>
        <w:spacing w:line="360" w:lineRule="auto"/>
        <w:ind w:firstLine="420" w:firstLineChars="200"/>
        <w:jc w:val="left"/>
        <w:rPr>
          <w:rFonts w:ascii="宋体" w:hAnsi="宋体" w:cs="宋体"/>
          <w:color w:val="000000"/>
          <w:kern w:val="0"/>
          <w:szCs w:val="21"/>
        </w:rPr>
      </w:pPr>
      <w:r>
        <w:rPr>
          <w:rFonts w:hint="eastAsia" w:ascii="宋体" w:hAnsi="宋体" w:cs="宋体"/>
          <w:color w:val="000000"/>
          <w:kern w:val="0"/>
          <w:szCs w:val="21"/>
        </w:rPr>
        <w:t>3.6投标人须根据本次采购清单及技术规范的要求，提供投标产品生产企业确认其具备相关的技术手段和措施、保证产品使用寿命</w:t>
      </w:r>
      <w:r>
        <w:rPr>
          <w:rFonts w:hint="eastAsia" w:ascii="宋体" w:hAnsi="宋体" w:cs="宋体"/>
          <w:color w:val="000000"/>
          <w:kern w:val="0"/>
          <w:szCs w:val="21"/>
          <w:lang w:val="en-US" w:eastAsia="zh-CN"/>
        </w:rPr>
        <w:t>6</w:t>
      </w:r>
      <w:r>
        <w:rPr>
          <w:rFonts w:hint="eastAsia" w:ascii="宋体" w:hAnsi="宋体" w:cs="宋体"/>
          <w:color w:val="000000"/>
          <w:kern w:val="0"/>
          <w:szCs w:val="21"/>
        </w:rPr>
        <w:t>年以上的承诺书（提供承诺书原件）。</w:t>
      </w:r>
    </w:p>
    <w:p>
      <w:pPr>
        <w:adjustRightInd w:val="0"/>
        <w:snapToGrid w:val="0"/>
        <w:spacing w:line="360" w:lineRule="auto"/>
        <w:ind w:firstLine="420" w:firstLineChars="200"/>
        <w:jc w:val="left"/>
        <w:rPr>
          <w:rFonts w:ascii="宋体" w:hAnsi="宋体" w:cs="宋体"/>
        </w:rPr>
      </w:pPr>
      <w:r>
        <w:rPr>
          <w:rFonts w:hint="eastAsia" w:ascii="宋体" w:hAnsi="宋体" w:cs="宋体"/>
        </w:rPr>
        <w:t>3.7保证5年内不得停产同型号的投标产品。（提供承诺书原件）</w:t>
      </w:r>
    </w:p>
    <w:p>
      <w:pPr>
        <w:adjustRightInd w:val="0"/>
        <w:snapToGrid w:val="0"/>
        <w:spacing w:line="360" w:lineRule="auto"/>
        <w:ind w:firstLine="420" w:firstLineChars="200"/>
        <w:jc w:val="left"/>
        <w:rPr>
          <w:rFonts w:ascii="宋体" w:hAnsi="宋体" w:cs="宋体"/>
        </w:rPr>
      </w:pPr>
      <w:r>
        <w:rPr>
          <w:rFonts w:hint="eastAsia" w:ascii="宋体" w:hAnsi="宋体" w:cs="宋体"/>
        </w:rPr>
        <w:t>3.8投标人必须有充足的库存物资，保证按时供货， 12小时内供货到达招标人指定的施工现场承诺书（提供承诺书原件）。</w:t>
      </w:r>
    </w:p>
    <w:p>
      <w:pPr>
        <w:adjustRightInd w:val="0"/>
        <w:snapToGrid w:val="0"/>
        <w:spacing w:line="360" w:lineRule="auto"/>
        <w:ind w:firstLine="420" w:firstLineChars="200"/>
        <w:jc w:val="left"/>
        <w:rPr>
          <w:rFonts w:ascii="宋体" w:hAnsi="宋体" w:cs="宋体"/>
        </w:rPr>
      </w:pPr>
      <w:r>
        <w:rPr>
          <w:rFonts w:hint="eastAsia" w:ascii="宋体" w:hAnsi="宋体" w:cs="宋体"/>
        </w:rPr>
        <w:t>3.9投标人需按照招标公告采购清单中的要求提供相应规格型号数量的样品，投标样品必须密封装箱，且在密封包装外贴样品一览表（格式自拟），注明提供样品的投标项目名称、投标人、生产厂家、品牌、名称、规格、型号、数量等；</w:t>
      </w:r>
    </w:p>
    <w:p>
      <w:pPr>
        <w:adjustRightInd w:val="0"/>
        <w:snapToGrid w:val="0"/>
        <w:spacing w:line="360" w:lineRule="auto"/>
        <w:ind w:firstLine="420" w:firstLineChars="200"/>
        <w:jc w:val="left"/>
        <w:rPr>
          <w:rFonts w:ascii="宋体" w:hAnsi="宋体" w:cs="宋体"/>
        </w:rPr>
      </w:pPr>
      <w:r>
        <w:rPr>
          <w:rFonts w:hint="eastAsia" w:ascii="宋体" w:hAnsi="宋体" w:cs="宋体"/>
        </w:rPr>
        <w:t>每件样品上必须分别标明样品投标人、生产厂家、品牌、名称、规格、型号等（格式自拟），开标时同投标文件一起提交，由评标委员会核验。</w:t>
      </w:r>
      <w:r>
        <w:rPr>
          <w:rFonts w:hint="eastAsia" w:ascii="宋体" w:hAnsi="宋体" w:cs="宋体"/>
          <w:bCs/>
        </w:rPr>
        <w:t>此条不作为废标的条款，但投标人应主动配合按此要求进行递交</w:t>
      </w:r>
      <w:r>
        <w:rPr>
          <w:rFonts w:hint="eastAsia" w:ascii="宋体" w:hAnsi="宋体" w:cs="宋体"/>
        </w:rPr>
        <w:t>。</w:t>
      </w:r>
    </w:p>
    <w:p>
      <w:pPr>
        <w:adjustRightInd w:val="0"/>
        <w:snapToGrid w:val="0"/>
        <w:spacing w:line="360" w:lineRule="auto"/>
        <w:ind w:firstLine="420" w:firstLineChars="200"/>
        <w:jc w:val="left"/>
      </w:pPr>
      <w:r>
        <w:rPr>
          <w:rFonts w:hint="eastAsia" w:ascii="宋体" w:hAnsi="宋体" w:cs="宋体"/>
        </w:rPr>
        <w:t>第一中标候选人的样品不退还，转交招标人；第二、三名中标候选人样品暂存在招标代理机构，在中标通知书发出后5个工作日内投标人到招标代理机构退还；其余投标人样品评标完后当天现场退还，如不领取，投标样品按废品处理。</w:t>
      </w:r>
    </w:p>
    <w:p>
      <w:pPr>
        <w:tabs>
          <w:tab w:val="left" w:pos="3840"/>
          <w:tab w:val="left" w:pos="3980"/>
          <w:tab w:val="left" w:pos="4100"/>
          <w:tab w:val="left" w:pos="4600"/>
          <w:tab w:val="left" w:pos="5360"/>
          <w:tab w:val="left" w:pos="5460"/>
          <w:tab w:val="left" w:pos="6200"/>
          <w:tab w:val="left" w:pos="6327"/>
          <w:tab w:val="left" w:pos="6901"/>
        </w:tabs>
        <w:autoSpaceDE w:val="0"/>
        <w:autoSpaceDN w:val="0"/>
        <w:adjustRightInd w:val="0"/>
        <w:snapToGrid w:val="0"/>
        <w:spacing w:line="440" w:lineRule="exact"/>
        <w:ind w:firstLine="420" w:firstLineChars="200"/>
        <w:rPr>
          <w:rFonts w:ascii="宋体" w:hAnsi="宋体" w:cs="宋体"/>
          <w:color w:val="000000"/>
          <w:kern w:val="0"/>
          <w:szCs w:val="21"/>
        </w:rPr>
      </w:pPr>
      <w:bookmarkStart w:id="15" w:name="_Toc492629996"/>
      <w:r>
        <w:rPr>
          <w:rFonts w:hint="eastAsia" w:ascii="宋体" w:hAnsi="宋体" w:cs="宋体"/>
          <w:color w:val="000000"/>
          <w:kern w:val="0"/>
          <w:szCs w:val="21"/>
        </w:rPr>
        <w:t>3.10 本次招标不接受联合体投标。</w:t>
      </w:r>
    </w:p>
    <w:p>
      <w:pPr>
        <w:tabs>
          <w:tab w:val="left" w:pos="3840"/>
          <w:tab w:val="left" w:pos="3980"/>
          <w:tab w:val="left" w:pos="4100"/>
          <w:tab w:val="left" w:pos="4600"/>
          <w:tab w:val="left" w:pos="5360"/>
          <w:tab w:val="left" w:pos="5460"/>
          <w:tab w:val="left" w:pos="6200"/>
          <w:tab w:val="left" w:pos="6327"/>
          <w:tab w:val="left" w:pos="6901"/>
        </w:tabs>
        <w:autoSpaceDE w:val="0"/>
        <w:autoSpaceDN w:val="0"/>
        <w:adjustRightInd w:val="0"/>
        <w:snapToGrid w:val="0"/>
        <w:spacing w:line="440" w:lineRule="exact"/>
        <w:ind w:firstLine="420" w:firstLineChars="200"/>
        <w:rPr>
          <w:rFonts w:ascii="宋体" w:hAnsi="宋体" w:cs="宋体"/>
          <w:color w:val="000000"/>
          <w:kern w:val="0"/>
          <w:szCs w:val="21"/>
        </w:rPr>
      </w:pPr>
      <w:r>
        <w:rPr>
          <w:rFonts w:hint="eastAsia" w:ascii="宋体" w:hAnsi="宋体" w:cs="宋体"/>
          <w:color w:val="000000"/>
          <w:kern w:val="0"/>
          <w:szCs w:val="21"/>
        </w:rPr>
        <w:t>3.11</w:t>
      </w:r>
      <w:r>
        <w:rPr>
          <w:rFonts w:hint="eastAsia" w:ascii="宋体" w:hAnsi="宋体" w:cs="MingLiU"/>
          <w:snapToGrid w:val="0"/>
          <w:kern w:val="0"/>
          <w:szCs w:val="21"/>
        </w:rPr>
        <w:t>本次招标实行资格后审，资格审查的具体要求见投标人须知前附表。资格后审不合格的投标人投标文件将按废标处理。</w:t>
      </w:r>
    </w:p>
    <w:p>
      <w:pPr>
        <w:tabs>
          <w:tab w:val="left" w:pos="3840"/>
          <w:tab w:val="left" w:pos="3980"/>
          <w:tab w:val="left" w:pos="4100"/>
          <w:tab w:val="left" w:pos="4600"/>
          <w:tab w:val="left" w:pos="5360"/>
          <w:tab w:val="left" w:pos="5460"/>
          <w:tab w:val="left" w:pos="6200"/>
          <w:tab w:val="left" w:pos="6327"/>
          <w:tab w:val="left" w:pos="6901"/>
        </w:tabs>
        <w:autoSpaceDE w:val="0"/>
        <w:autoSpaceDN w:val="0"/>
        <w:adjustRightInd w:val="0"/>
        <w:snapToGrid w:val="0"/>
        <w:spacing w:line="440" w:lineRule="exact"/>
        <w:ind w:firstLine="420" w:firstLineChars="200"/>
        <w:rPr>
          <w:rFonts w:ascii="宋体" w:hAnsi="宋体" w:cs="宋体"/>
          <w:color w:val="000000"/>
          <w:kern w:val="0"/>
          <w:szCs w:val="21"/>
        </w:rPr>
      </w:pPr>
      <w:r>
        <w:rPr>
          <w:rFonts w:hint="eastAsia" w:ascii="宋体" w:hAnsi="宋体" w:cs="宋体"/>
          <w:color w:val="000000"/>
          <w:kern w:val="0"/>
          <w:szCs w:val="21"/>
        </w:rPr>
        <w:t>3.12凡在其不良行为的公布期</w:t>
      </w:r>
      <w:r>
        <w:rPr>
          <w:rFonts w:hint="eastAsia" w:ascii="宋体" w:hAnsi="宋体" w:cs="宋体"/>
          <w:color w:val="auto"/>
          <w:kern w:val="0"/>
          <w:szCs w:val="21"/>
        </w:rPr>
        <w:t>内，禁止</w:t>
      </w:r>
      <w:r>
        <w:rPr>
          <w:rFonts w:hint="eastAsia" w:ascii="宋体" w:hAnsi="宋体" w:cs="宋体"/>
          <w:color w:val="000000"/>
          <w:kern w:val="0"/>
          <w:szCs w:val="21"/>
        </w:rPr>
        <w:t>参加本工程的投标。</w:t>
      </w:r>
    </w:p>
    <w:p>
      <w:pPr>
        <w:tabs>
          <w:tab w:val="left" w:pos="3840"/>
          <w:tab w:val="left" w:pos="3980"/>
          <w:tab w:val="left" w:pos="4100"/>
          <w:tab w:val="left" w:pos="4600"/>
          <w:tab w:val="left" w:pos="5360"/>
          <w:tab w:val="left" w:pos="5460"/>
          <w:tab w:val="left" w:pos="6200"/>
          <w:tab w:val="left" w:pos="6327"/>
          <w:tab w:val="left" w:pos="6901"/>
        </w:tabs>
        <w:autoSpaceDE w:val="0"/>
        <w:autoSpaceDN w:val="0"/>
        <w:adjustRightInd w:val="0"/>
        <w:snapToGrid w:val="0"/>
        <w:spacing w:line="440" w:lineRule="exact"/>
        <w:jc w:val="left"/>
        <w:rPr>
          <w:rFonts w:ascii="宋体" w:hAnsi="宋体"/>
          <w:b/>
          <w:bCs/>
          <w:snapToGrid w:val="0"/>
          <w:color w:val="000000"/>
          <w:szCs w:val="21"/>
        </w:rPr>
      </w:pPr>
      <w:r>
        <w:rPr>
          <w:rFonts w:ascii="宋体" w:hAnsi="宋体"/>
          <w:b/>
          <w:bCs/>
          <w:snapToGrid w:val="0"/>
          <w:color w:val="000000"/>
          <w:szCs w:val="21"/>
        </w:rPr>
        <w:t>4.谈判文件的获取</w:t>
      </w:r>
      <w:bookmarkEnd w:id="15"/>
    </w:p>
    <w:p>
      <w:pPr>
        <w:tabs>
          <w:tab w:val="left" w:pos="3840"/>
          <w:tab w:val="left" w:pos="3980"/>
          <w:tab w:val="left" w:pos="4100"/>
          <w:tab w:val="left" w:pos="4600"/>
          <w:tab w:val="left" w:pos="5360"/>
          <w:tab w:val="left" w:pos="5460"/>
          <w:tab w:val="left" w:pos="6200"/>
          <w:tab w:val="left" w:pos="6327"/>
          <w:tab w:val="left" w:pos="6901"/>
        </w:tabs>
        <w:autoSpaceDE w:val="0"/>
        <w:autoSpaceDN w:val="0"/>
        <w:adjustRightInd w:val="0"/>
        <w:snapToGrid w:val="0"/>
        <w:spacing w:line="440" w:lineRule="exact"/>
        <w:ind w:firstLine="420" w:firstLineChars="200"/>
      </w:pPr>
      <w:bookmarkStart w:id="16" w:name="_Toc498675438"/>
      <w:bookmarkStart w:id="17" w:name="_Toc492629997"/>
      <w:r>
        <w:rPr>
          <w:rFonts w:hint="eastAsia" w:ascii="宋体" w:hAnsi="宋体" w:cs="宋体"/>
          <w:kern w:val="0"/>
          <w:szCs w:val="21"/>
        </w:rPr>
        <w:t>4.1 凡有意参加投标者，</w:t>
      </w:r>
      <w:r>
        <w:rPr>
          <w:rFonts w:hint="eastAsia" w:ascii="宋体" w:hAnsi="宋体" w:cs="宋体"/>
          <w:color w:val="auto"/>
          <w:kern w:val="0"/>
          <w:szCs w:val="21"/>
        </w:rPr>
        <w:t>请于2023年1月</w:t>
      </w:r>
      <w:r>
        <w:rPr>
          <w:rFonts w:hint="eastAsia" w:ascii="宋体" w:hAnsi="宋体" w:cs="宋体"/>
          <w:color w:val="auto"/>
          <w:kern w:val="0"/>
          <w:szCs w:val="21"/>
          <w:lang w:val="en-US" w:eastAsia="zh-CN"/>
        </w:rPr>
        <w:t>13</w:t>
      </w:r>
      <w:r>
        <w:rPr>
          <w:rFonts w:hint="eastAsia" w:ascii="宋体" w:hAnsi="宋体" w:cs="宋体"/>
          <w:color w:val="auto"/>
          <w:kern w:val="0"/>
          <w:szCs w:val="21"/>
        </w:rPr>
        <w:t>日起</w:t>
      </w:r>
      <w:r>
        <w:rPr>
          <w:rFonts w:hint="eastAsia" w:ascii="宋体" w:hAnsi="宋体" w:cs="宋体"/>
          <w:kern w:val="0"/>
          <w:szCs w:val="21"/>
        </w:rPr>
        <w:t>，在《鑫发集团》(http://www.dzxfjt.cn/)</w:t>
      </w:r>
      <w:r>
        <w:rPr>
          <w:rFonts w:hint="eastAsia" w:ascii="宋体" w:hAnsi="宋体" w:cs="宋体"/>
          <w:kern w:val="0"/>
          <w:sz w:val="24"/>
        </w:rPr>
        <w:t>上工作动态</w:t>
      </w:r>
      <w:r>
        <w:rPr>
          <w:rFonts w:hint="eastAsia" w:ascii="宋体" w:hAnsi="宋体" w:cs="宋体"/>
          <w:kern w:val="0"/>
          <w:szCs w:val="21"/>
        </w:rPr>
        <w:t>中下载</w:t>
      </w:r>
      <w:r>
        <w:rPr>
          <w:rFonts w:hint="eastAsia"/>
        </w:rPr>
        <w:t>该项目的招标文件、答疑补遗等资料</w:t>
      </w:r>
      <w:r>
        <w:rPr>
          <w:rFonts w:hint="eastAsia" w:ascii="宋体" w:hAnsi="宋体" w:cs="宋体"/>
          <w:kern w:val="0"/>
          <w:szCs w:val="21"/>
        </w:rPr>
        <w:t>。从招标公告发布之日起，各投标人应当随时关注《鑫发集团》(http://www.dzxfjt.cn/)网上所发布的与该项目招标有关的各项资料，各投标人不管下载与否</w:t>
      </w:r>
      <w:r>
        <w:rPr>
          <w:rFonts w:hint="eastAsia"/>
        </w:rPr>
        <w:t>都视为投标人收到以上资料并全部知晓有关招标过程和事宜，由此产生的一切后果由投标人自负。</w:t>
      </w:r>
    </w:p>
    <w:p>
      <w:pPr>
        <w:widowControl/>
        <w:adjustRightInd w:val="0"/>
        <w:snapToGrid w:val="0"/>
        <w:spacing w:line="440" w:lineRule="exact"/>
        <w:ind w:firstLine="420" w:firstLineChars="200"/>
        <w:jc w:val="left"/>
        <w:rPr>
          <w:rFonts w:ascii="宋体" w:hAnsi="宋体"/>
          <w:b/>
          <w:bCs/>
          <w:snapToGrid w:val="0"/>
          <w:color w:val="000000"/>
          <w:szCs w:val="21"/>
        </w:rPr>
      </w:pPr>
      <w:r>
        <w:rPr>
          <w:szCs w:val="21"/>
        </w:rPr>
        <w:t>4.</w:t>
      </w:r>
      <w:r>
        <w:rPr>
          <w:rFonts w:hint="eastAsia"/>
          <w:szCs w:val="21"/>
        </w:rPr>
        <w:t>2</w:t>
      </w:r>
      <w:r>
        <w:rPr>
          <w:szCs w:val="21"/>
        </w:rPr>
        <w:t xml:space="preserve"> 招标文件每套售价</w:t>
      </w:r>
      <w:r>
        <w:rPr>
          <w:rFonts w:hint="eastAsia"/>
          <w:szCs w:val="21"/>
        </w:rPr>
        <w:t>500</w:t>
      </w:r>
      <w:r>
        <w:rPr>
          <w:szCs w:val="21"/>
        </w:rPr>
        <w:t>元，递交投标文件时一并收取，售后不退。</w:t>
      </w:r>
      <w:bookmarkEnd w:id="16"/>
      <w:bookmarkEnd w:id="17"/>
    </w:p>
    <w:p>
      <w:pPr>
        <w:tabs>
          <w:tab w:val="left" w:pos="3840"/>
          <w:tab w:val="left" w:pos="3980"/>
          <w:tab w:val="left" w:pos="4100"/>
          <w:tab w:val="left" w:pos="4600"/>
          <w:tab w:val="left" w:pos="5360"/>
          <w:tab w:val="left" w:pos="5460"/>
          <w:tab w:val="left" w:pos="6200"/>
          <w:tab w:val="left" w:pos="6327"/>
          <w:tab w:val="left" w:pos="6901"/>
        </w:tabs>
        <w:autoSpaceDE w:val="0"/>
        <w:autoSpaceDN w:val="0"/>
        <w:adjustRightInd w:val="0"/>
        <w:snapToGrid w:val="0"/>
        <w:spacing w:line="440" w:lineRule="exact"/>
        <w:rPr>
          <w:rFonts w:ascii="宋体" w:hAnsi="宋体"/>
          <w:b/>
          <w:bCs/>
          <w:snapToGrid w:val="0"/>
          <w:color w:val="000000"/>
          <w:szCs w:val="21"/>
        </w:rPr>
      </w:pPr>
      <w:r>
        <w:rPr>
          <w:rFonts w:ascii="宋体" w:hAnsi="宋体"/>
          <w:b/>
          <w:bCs/>
          <w:snapToGrid w:val="0"/>
          <w:color w:val="000000"/>
          <w:szCs w:val="21"/>
        </w:rPr>
        <w:t>5.投标文件的递交</w:t>
      </w:r>
    </w:p>
    <w:p>
      <w:pPr>
        <w:spacing w:line="440" w:lineRule="exact"/>
        <w:ind w:left="525" w:leftChars="200" w:hanging="105" w:hangingChars="50"/>
        <w:rPr>
          <w:rFonts w:ascii="宋体" w:hAnsi="宋体" w:cs="宋体"/>
          <w:color w:val="auto"/>
          <w:kern w:val="0"/>
          <w:szCs w:val="21"/>
        </w:rPr>
      </w:pPr>
      <w:bookmarkStart w:id="18" w:name="_Toc498675439"/>
      <w:bookmarkStart w:id="19" w:name="_Toc492630001"/>
      <w:r>
        <w:rPr>
          <w:rFonts w:hint="eastAsia" w:ascii="宋体" w:hAnsi="宋体" w:cs="宋体"/>
          <w:color w:val="auto"/>
          <w:kern w:val="0"/>
          <w:szCs w:val="21"/>
        </w:rPr>
        <w:t xml:space="preserve">5.1 </w:t>
      </w:r>
      <w:r>
        <w:rPr>
          <w:rFonts w:ascii="宋体" w:hAnsi="宋体" w:cs="宋体"/>
          <w:color w:val="auto"/>
          <w:kern w:val="0"/>
          <w:szCs w:val="21"/>
        </w:rPr>
        <w:t>投标文件递交</w:t>
      </w:r>
      <w:r>
        <w:rPr>
          <w:rFonts w:hint="eastAsia" w:ascii="宋体" w:hAnsi="宋体" w:cs="宋体"/>
          <w:color w:val="auto"/>
          <w:kern w:val="0"/>
          <w:szCs w:val="21"/>
        </w:rPr>
        <w:t>的开始时间为：202</w:t>
      </w:r>
      <w:r>
        <w:rPr>
          <w:rFonts w:hint="eastAsia" w:ascii="宋体" w:hAnsi="宋体" w:cs="宋体"/>
          <w:color w:val="auto"/>
          <w:kern w:val="0"/>
          <w:szCs w:val="21"/>
          <w:lang w:val="en-US" w:eastAsia="zh-CN"/>
        </w:rPr>
        <w:t>3</w:t>
      </w:r>
      <w:r>
        <w:rPr>
          <w:rFonts w:hint="eastAsia" w:ascii="宋体" w:hAnsi="宋体" w:cs="宋体"/>
          <w:color w:val="auto"/>
          <w:kern w:val="0"/>
          <w:szCs w:val="21"/>
        </w:rPr>
        <w:t>年1月</w:t>
      </w:r>
      <w:r>
        <w:rPr>
          <w:rFonts w:hint="eastAsia" w:ascii="宋体" w:hAnsi="宋体" w:cs="宋体"/>
          <w:color w:val="auto"/>
          <w:kern w:val="0"/>
          <w:szCs w:val="21"/>
          <w:lang w:val="en-US" w:eastAsia="zh-CN"/>
        </w:rPr>
        <w:t>17</w:t>
      </w:r>
      <w:r>
        <w:rPr>
          <w:rFonts w:hint="eastAsia" w:ascii="宋体" w:hAnsi="宋体" w:cs="宋体"/>
          <w:color w:val="auto"/>
          <w:kern w:val="0"/>
          <w:szCs w:val="21"/>
        </w:rPr>
        <w:t>日</w:t>
      </w:r>
      <w:r>
        <w:rPr>
          <w:rFonts w:hint="eastAsia" w:ascii="宋体" w:hAnsi="宋体" w:cs="宋体"/>
          <w:color w:val="auto"/>
          <w:kern w:val="0"/>
          <w:szCs w:val="21"/>
          <w:lang w:val="en-US" w:eastAsia="zh-CN"/>
        </w:rPr>
        <w:t>10</w:t>
      </w:r>
      <w:r>
        <w:rPr>
          <w:rFonts w:hint="eastAsia" w:ascii="宋体" w:hAnsi="宋体" w:cs="宋体"/>
          <w:color w:val="auto"/>
          <w:kern w:val="0"/>
          <w:szCs w:val="21"/>
        </w:rPr>
        <w:t>时</w:t>
      </w:r>
      <w:r>
        <w:rPr>
          <w:rFonts w:hint="eastAsia" w:ascii="宋体" w:hAnsi="宋体" w:cs="宋体"/>
          <w:color w:val="auto"/>
          <w:kern w:val="0"/>
          <w:szCs w:val="21"/>
          <w:lang w:val="en-US" w:eastAsia="zh-CN"/>
        </w:rPr>
        <w:t>0</w:t>
      </w:r>
      <w:r>
        <w:rPr>
          <w:rFonts w:hint="eastAsia" w:ascii="宋体" w:hAnsi="宋体" w:cs="宋体"/>
          <w:color w:val="auto"/>
          <w:kern w:val="0"/>
          <w:szCs w:val="21"/>
        </w:rPr>
        <w:t>0分，</w:t>
      </w:r>
      <w:r>
        <w:rPr>
          <w:rFonts w:ascii="宋体" w:hAnsi="宋体" w:cs="宋体"/>
          <w:color w:val="auto"/>
          <w:kern w:val="0"/>
          <w:szCs w:val="21"/>
        </w:rPr>
        <w:t>投标文件递交</w:t>
      </w:r>
      <w:r>
        <w:rPr>
          <w:rFonts w:hint="eastAsia" w:ascii="宋体" w:hAnsi="宋体" w:cs="宋体"/>
          <w:color w:val="auto"/>
          <w:kern w:val="0"/>
          <w:szCs w:val="21"/>
        </w:rPr>
        <w:t>的</w:t>
      </w:r>
      <w:r>
        <w:rPr>
          <w:rFonts w:ascii="宋体" w:hAnsi="宋体" w:cs="宋体"/>
          <w:color w:val="auto"/>
          <w:kern w:val="0"/>
          <w:szCs w:val="21"/>
        </w:rPr>
        <w:t>截止时间</w:t>
      </w:r>
      <w:r>
        <w:rPr>
          <w:rFonts w:hint="eastAsia" w:ascii="宋体" w:hAnsi="宋体" w:cs="宋体"/>
          <w:color w:val="auto"/>
          <w:kern w:val="0"/>
          <w:szCs w:val="21"/>
        </w:rPr>
        <w:t>为</w:t>
      </w:r>
    </w:p>
    <w:p>
      <w:pPr>
        <w:spacing w:line="440" w:lineRule="exact"/>
        <w:rPr>
          <w:rFonts w:ascii="宋体" w:hAnsi="宋体" w:cs="宋体"/>
          <w:color w:val="FF0000"/>
          <w:kern w:val="0"/>
          <w:szCs w:val="21"/>
        </w:rPr>
      </w:pPr>
      <w:r>
        <w:rPr>
          <w:rFonts w:hint="eastAsia" w:ascii="宋体" w:hAnsi="宋体" w:cs="宋体"/>
          <w:color w:val="auto"/>
          <w:kern w:val="0"/>
          <w:szCs w:val="21"/>
        </w:rPr>
        <w:t>202</w:t>
      </w:r>
      <w:r>
        <w:rPr>
          <w:rFonts w:hint="eastAsia" w:ascii="宋体" w:hAnsi="宋体" w:cs="宋体"/>
          <w:color w:val="auto"/>
          <w:kern w:val="0"/>
          <w:szCs w:val="21"/>
          <w:lang w:val="en-US" w:eastAsia="zh-CN"/>
        </w:rPr>
        <w:t>3</w:t>
      </w:r>
      <w:r>
        <w:rPr>
          <w:rFonts w:hint="eastAsia" w:ascii="宋体" w:hAnsi="宋体" w:cs="宋体"/>
          <w:color w:val="auto"/>
          <w:kern w:val="0"/>
          <w:szCs w:val="21"/>
        </w:rPr>
        <w:t>年1月</w:t>
      </w:r>
      <w:r>
        <w:rPr>
          <w:rFonts w:hint="eastAsia" w:ascii="宋体" w:hAnsi="宋体" w:cs="宋体"/>
          <w:color w:val="auto"/>
          <w:kern w:val="0"/>
          <w:szCs w:val="21"/>
          <w:lang w:val="en-US" w:eastAsia="zh-CN"/>
        </w:rPr>
        <w:t>17</w:t>
      </w:r>
      <w:r>
        <w:rPr>
          <w:rFonts w:hint="eastAsia" w:ascii="宋体" w:hAnsi="宋体" w:cs="宋体"/>
          <w:color w:val="auto"/>
          <w:kern w:val="0"/>
          <w:szCs w:val="21"/>
        </w:rPr>
        <w:t>日</w:t>
      </w:r>
      <w:r>
        <w:rPr>
          <w:rFonts w:hint="eastAsia" w:ascii="宋体" w:hAnsi="宋体" w:cs="宋体"/>
          <w:color w:val="auto"/>
          <w:kern w:val="0"/>
          <w:szCs w:val="21"/>
          <w:lang w:val="en-US" w:eastAsia="zh-CN"/>
        </w:rPr>
        <w:t>10</w:t>
      </w:r>
      <w:r>
        <w:rPr>
          <w:rFonts w:hint="eastAsia" w:ascii="宋体" w:hAnsi="宋体" w:cs="宋体"/>
          <w:color w:val="auto"/>
          <w:kern w:val="0"/>
          <w:szCs w:val="21"/>
        </w:rPr>
        <w:t>时</w:t>
      </w:r>
      <w:r>
        <w:rPr>
          <w:rFonts w:hint="eastAsia" w:ascii="宋体" w:hAnsi="宋体" w:cs="宋体"/>
          <w:color w:val="auto"/>
          <w:kern w:val="0"/>
          <w:szCs w:val="21"/>
          <w:lang w:val="en-US" w:eastAsia="zh-CN"/>
        </w:rPr>
        <w:t>3</w:t>
      </w:r>
      <w:r>
        <w:rPr>
          <w:rFonts w:hint="eastAsia" w:ascii="宋体" w:hAnsi="宋体" w:cs="宋体"/>
          <w:color w:val="auto"/>
          <w:kern w:val="0"/>
          <w:szCs w:val="21"/>
        </w:rPr>
        <w:t>0分</w:t>
      </w:r>
      <w:r>
        <w:rPr>
          <w:color w:val="auto"/>
          <w:szCs w:val="21"/>
        </w:rPr>
        <w:t>（</w:t>
      </w:r>
      <w:r>
        <w:rPr>
          <w:rFonts w:hint="eastAsia"/>
          <w:color w:val="auto"/>
          <w:szCs w:val="21"/>
        </w:rPr>
        <w:t>北京时间</w:t>
      </w:r>
      <w:r>
        <w:rPr>
          <w:color w:val="auto"/>
          <w:szCs w:val="21"/>
        </w:rPr>
        <w:t>）</w:t>
      </w:r>
      <w:r>
        <w:rPr>
          <w:rFonts w:hint="eastAsia" w:ascii="宋体" w:hAnsi="宋体" w:cs="宋体"/>
          <w:color w:val="auto"/>
          <w:kern w:val="0"/>
          <w:szCs w:val="21"/>
        </w:rPr>
        <w:t>，</w:t>
      </w:r>
      <w:r>
        <w:rPr>
          <w:rFonts w:ascii="宋体" w:hAnsi="宋体" w:cs="宋体"/>
          <w:color w:val="auto"/>
          <w:kern w:val="0"/>
          <w:szCs w:val="21"/>
        </w:rPr>
        <w:t>地点</w:t>
      </w:r>
      <w:r>
        <w:rPr>
          <w:rFonts w:hint="eastAsia" w:ascii="宋体" w:hAnsi="宋体" w:cs="宋体"/>
          <w:color w:val="auto"/>
          <w:kern w:val="0"/>
          <w:szCs w:val="21"/>
        </w:rPr>
        <w:t>为：</w:t>
      </w:r>
      <w:r>
        <w:rPr>
          <w:rFonts w:hint="eastAsia"/>
          <w:color w:val="auto"/>
          <w:szCs w:val="21"/>
        </w:rPr>
        <w:t>重庆市大足区鑫发建设集团有限公司市场发展部招标室（</w:t>
      </w:r>
      <w:r>
        <w:rPr>
          <w:rFonts w:hint="eastAsia"/>
          <w:bCs/>
          <w:color w:val="auto"/>
        </w:rPr>
        <w:t>重庆市大足区棠香街道棠凤路鑫发集团（昌州小学对面）</w:t>
      </w:r>
      <w:r>
        <w:rPr>
          <w:rFonts w:hint="eastAsia"/>
          <w:color w:val="auto"/>
          <w:szCs w:val="21"/>
        </w:rPr>
        <w:t>）</w:t>
      </w:r>
      <w:r>
        <w:rPr>
          <w:rFonts w:hint="eastAsia" w:ascii="宋体" w:hAnsi="宋体" w:cs="宋体"/>
          <w:color w:val="auto"/>
          <w:kern w:val="0"/>
          <w:szCs w:val="21"/>
        </w:rPr>
        <w:t>。</w:t>
      </w:r>
    </w:p>
    <w:p>
      <w:pPr>
        <w:spacing w:line="440" w:lineRule="exact"/>
        <w:ind w:firstLine="420" w:firstLineChars="200"/>
        <w:rPr>
          <w:szCs w:val="18"/>
        </w:rPr>
      </w:pPr>
      <w:r>
        <w:rPr>
          <w:rFonts w:hint="eastAsia"/>
          <w:szCs w:val="18"/>
        </w:rPr>
        <w:t>5.2逾期送达的或者未送达指定地点的投标文件，招标人不予受理。</w:t>
      </w:r>
    </w:p>
    <w:p>
      <w:pPr>
        <w:spacing w:line="440" w:lineRule="exact"/>
        <w:ind w:firstLine="420" w:firstLineChars="200"/>
        <w:rPr>
          <w:szCs w:val="18"/>
        </w:rPr>
      </w:pPr>
      <w:r>
        <w:rPr>
          <w:rFonts w:hint="eastAsia"/>
          <w:szCs w:val="18"/>
        </w:rPr>
        <w:t>5.3逾期送达或者不按照招标文件要求密封的投标文件，应当拒收。</w:t>
      </w:r>
    </w:p>
    <w:p>
      <w:pPr>
        <w:pStyle w:val="2"/>
        <w:spacing w:before="0" w:line="440" w:lineRule="exact"/>
        <w:ind w:firstLine="103"/>
        <w:rPr>
          <w:rFonts w:ascii="宋体" w:eastAsia="宋体"/>
          <w:b/>
          <w:snapToGrid w:val="0"/>
          <w:color w:val="000000"/>
          <w:sz w:val="21"/>
          <w:szCs w:val="21"/>
        </w:rPr>
      </w:pPr>
      <w:r>
        <w:rPr>
          <w:rFonts w:hint="eastAsia" w:ascii="宋体" w:eastAsia="宋体"/>
          <w:b/>
          <w:snapToGrid w:val="0"/>
          <w:color w:val="000000"/>
          <w:sz w:val="21"/>
          <w:szCs w:val="21"/>
        </w:rPr>
        <w:t>6.</w:t>
      </w:r>
      <w:r>
        <w:rPr>
          <w:rFonts w:ascii="宋体" w:eastAsia="宋体"/>
          <w:b/>
          <w:snapToGrid w:val="0"/>
          <w:color w:val="000000"/>
          <w:sz w:val="21"/>
          <w:szCs w:val="21"/>
        </w:rPr>
        <w:t>联系方式</w:t>
      </w:r>
      <w:bookmarkEnd w:id="18"/>
      <w:bookmarkEnd w:id="19"/>
    </w:p>
    <w:p>
      <w:pPr>
        <w:adjustRightInd w:val="0"/>
        <w:snapToGrid w:val="0"/>
        <w:spacing w:line="440" w:lineRule="exact"/>
        <w:ind w:firstLine="424" w:firstLineChars="202"/>
        <w:rPr>
          <w:rFonts w:ascii="宋体" w:hAnsi="宋体"/>
          <w:color w:val="000000"/>
          <w:szCs w:val="21"/>
        </w:rPr>
      </w:pPr>
      <w:r>
        <w:rPr>
          <w:rFonts w:hint="eastAsia" w:ascii="宋体" w:hAnsi="宋体"/>
          <w:color w:val="000000"/>
          <w:szCs w:val="21"/>
        </w:rPr>
        <w:t>招标人名称：重庆泽足水务投资建设有限公司</w:t>
      </w:r>
    </w:p>
    <w:p>
      <w:pPr>
        <w:adjustRightInd w:val="0"/>
        <w:snapToGrid w:val="0"/>
        <w:spacing w:line="440" w:lineRule="exact"/>
        <w:ind w:left="5359" w:leftChars="202" w:hanging="4935" w:hangingChars="2350"/>
        <w:rPr>
          <w:rFonts w:ascii="宋体" w:hAnsi="宋体"/>
          <w:color w:val="000000"/>
          <w:szCs w:val="21"/>
        </w:rPr>
      </w:pPr>
      <w:r>
        <w:rPr>
          <w:rFonts w:hint="eastAsia" w:ascii="宋体" w:hAnsi="宋体"/>
          <w:color w:val="000000"/>
          <w:szCs w:val="21"/>
        </w:rPr>
        <w:t xml:space="preserve">地址：重庆市大足区龙岗街道办事处南街52号 </w:t>
      </w:r>
    </w:p>
    <w:p>
      <w:pPr>
        <w:adjustRightInd w:val="0"/>
        <w:snapToGrid w:val="0"/>
        <w:spacing w:line="440" w:lineRule="exact"/>
        <w:ind w:left="5359" w:leftChars="202" w:hanging="4935" w:hangingChars="2350"/>
        <w:rPr>
          <w:rFonts w:ascii="宋体" w:hAnsi="宋体"/>
          <w:color w:val="000000"/>
          <w:szCs w:val="21"/>
        </w:rPr>
      </w:pPr>
      <w:r>
        <w:rPr>
          <w:rFonts w:hint="eastAsia" w:ascii="宋体" w:hAnsi="宋体"/>
          <w:color w:val="000000"/>
          <w:szCs w:val="21"/>
        </w:rPr>
        <w:t>联系人：陈老师             李老师</w:t>
      </w:r>
    </w:p>
    <w:p>
      <w:pPr>
        <w:adjustRightInd w:val="0"/>
        <w:snapToGrid w:val="0"/>
        <w:spacing w:line="360" w:lineRule="auto"/>
        <w:ind w:firstLine="420" w:firstLineChars="200"/>
        <w:rPr>
          <w:rFonts w:ascii="宋体" w:hAnsi="宋体"/>
          <w:color w:val="000000"/>
          <w:szCs w:val="21"/>
        </w:rPr>
      </w:pPr>
      <w:r>
        <w:rPr>
          <w:rFonts w:hint="eastAsia" w:ascii="宋体" w:hAnsi="宋体"/>
          <w:color w:val="000000"/>
          <w:szCs w:val="21"/>
        </w:rPr>
        <w:t>电话：13637923372         023-43789228</w:t>
      </w:r>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2"/>
      </w:pPr>
    </w:p>
    <w:p>
      <w:pPr>
        <w:pStyle w:val="3"/>
        <w:adjustRightInd w:val="0"/>
        <w:snapToGrid w:val="0"/>
        <w:spacing w:before="0" w:after="0" w:line="240" w:lineRule="auto"/>
        <w:jc w:val="center"/>
        <w:rPr>
          <w:rFonts w:hint="eastAsia" w:asciiTheme="minorEastAsia" w:hAnsiTheme="minorEastAsia" w:eastAsiaTheme="minorEastAsia"/>
          <w:sz w:val="36"/>
        </w:rPr>
      </w:pPr>
    </w:p>
    <w:p>
      <w:pPr>
        <w:pStyle w:val="3"/>
        <w:adjustRightInd w:val="0"/>
        <w:snapToGrid w:val="0"/>
        <w:spacing w:before="0" w:after="0" w:line="240" w:lineRule="auto"/>
        <w:ind w:firstLine="2891" w:firstLineChars="800"/>
        <w:jc w:val="both"/>
        <w:rPr>
          <w:rFonts w:asciiTheme="minorEastAsia" w:hAnsiTheme="minorEastAsia" w:eastAsiaTheme="minorEastAsia"/>
          <w:sz w:val="36"/>
        </w:rPr>
      </w:pPr>
      <w:r>
        <w:rPr>
          <w:rFonts w:hint="eastAsia" w:asciiTheme="minorEastAsia" w:hAnsiTheme="minorEastAsia" w:eastAsiaTheme="minorEastAsia"/>
          <w:sz w:val="36"/>
        </w:rPr>
        <w:t>第二章投标人须知</w:t>
      </w:r>
      <w:bookmarkEnd w:id="0"/>
      <w:bookmarkEnd w:id="1"/>
      <w:bookmarkEnd w:id="2"/>
      <w:bookmarkEnd w:id="3"/>
      <w:bookmarkEnd w:id="4"/>
      <w:bookmarkEnd w:id="5"/>
    </w:p>
    <w:p>
      <w:pPr>
        <w:adjustRightInd w:val="0"/>
        <w:snapToGrid w:val="0"/>
        <w:spacing w:line="360" w:lineRule="exact"/>
        <w:ind w:right="480" w:firstLine="413" w:firstLineChars="147"/>
        <w:jc w:val="left"/>
        <w:rPr>
          <w:rFonts w:asciiTheme="minorEastAsia" w:hAnsiTheme="minorEastAsia" w:eastAsiaTheme="minorEastAsia"/>
          <w:b/>
          <w:sz w:val="28"/>
        </w:rPr>
      </w:pPr>
      <w:bookmarkStart w:id="20" w:name="_Toc144974496"/>
      <w:bookmarkStart w:id="21" w:name="_Toc152045528"/>
      <w:bookmarkStart w:id="22" w:name="_Toc152042304"/>
      <w:bookmarkStart w:id="23" w:name="_Toc247527552"/>
      <w:bookmarkStart w:id="24" w:name="_Toc247513951"/>
      <w:r>
        <w:rPr>
          <w:rFonts w:hint="eastAsia" w:asciiTheme="minorEastAsia" w:hAnsiTheme="minorEastAsia" w:eastAsiaTheme="minorEastAsia"/>
          <w:b/>
          <w:sz w:val="28"/>
        </w:rPr>
        <w:t>投标人须知前附表</w:t>
      </w:r>
      <w:bookmarkEnd w:id="20"/>
      <w:bookmarkEnd w:id="21"/>
      <w:bookmarkEnd w:id="22"/>
      <w:bookmarkEnd w:id="23"/>
      <w:bookmarkEnd w:id="24"/>
    </w:p>
    <w:tbl>
      <w:tblPr>
        <w:tblStyle w:val="47"/>
        <w:tblW w:w="9570" w:type="dxa"/>
        <w:jc w:val="center"/>
        <w:tblInd w:w="0" w:type="dxa"/>
        <w:tblLayout w:type="fixed"/>
        <w:tblCellMar>
          <w:top w:w="0" w:type="dxa"/>
          <w:left w:w="108" w:type="dxa"/>
          <w:bottom w:w="0" w:type="dxa"/>
          <w:right w:w="108" w:type="dxa"/>
        </w:tblCellMar>
      </w:tblPr>
      <w:tblGrid>
        <w:gridCol w:w="1275"/>
        <w:gridCol w:w="1171"/>
        <w:gridCol w:w="7124"/>
      </w:tblGrid>
      <w:tr>
        <w:tblPrEx>
          <w:tblLayout w:type="fixed"/>
          <w:tblCellMar>
            <w:top w:w="0" w:type="dxa"/>
            <w:left w:w="108" w:type="dxa"/>
            <w:bottom w:w="0" w:type="dxa"/>
            <w:right w:w="108" w:type="dxa"/>
          </w:tblCellMar>
        </w:tblPrEx>
        <w:trPr>
          <w:trHeight w:val="143"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b/>
                <w:szCs w:val="21"/>
              </w:rPr>
            </w:pPr>
            <w:r>
              <w:rPr>
                <w:rFonts w:asciiTheme="minorEastAsia" w:hAnsiTheme="minorEastAsia" w:eastAsiaTheme="minorEastAsia"/>
                <w:b/>
                <w:szCs w:val="21"/>
              </w:rPr>
              <w:t>条款号</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b/>
                <w:szCs w:val="21"/>
              </w:rPr>
            </w:pPr>
            <w:r>
              <w:rPr>
                <w:rFonts w:asciiTheme="minorEastAsia" w:hAnsiTheme="minorEastAsia" w:eastAsiaTheme="minorEastAsia"/>
                <w:b/>
                <w:szCs w:val="21"/>
              </w:rPr>
              <w:t>条款名称</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ind w:firstLine="1897" w:firstLineChars="900"/>
              <w:contextualSpacing/>
              <w:jc w:val="both"/>
              <w:rPr>
                <w:rFonts w:asciiTheme="minorEastAsia" w:hAnsiTheme="minorEastAsia" w:eastAsiaTheme="minorEastAsia"/>
                <w:b/>
                <w:szCs w:val="21"/>
              </w:rPr>
            </w:pPr>
            <w:r>
              <w:rPr>
                <w:rFonts w:asciiTheme="minorEastAsia" w:hAnsiTheme="minorEastAsia" w:eastAsiaTheme="minorEastAsia"/>
                <w:b/>
                <w:szCs w:val="21"/>
              </w:rPr>
              <w:t>编  列  内  容</w:t>
            </w:r>
          </w:p>
        </w:tc>
      </w:tr>
      <w:tr>
        <w:tblPrEx>
          <w:tblLayout w:type="fixed"/>
          <w:tblCellMar>
            <w:top w:w="0" w:type="dxa"/>
            <w:left w:w="108" w:type="dxa"/>
            <w:bottom w:w="0" w:type="dxa"/>
            <w:right w:w="108" w:type="dxa"/>
          </w:tblCellMar>
        </w:tblPrEx>
        <w:trPr>
          <w:trHeight w:val="510"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1.1.2</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rPr>
                <w:rFonts w:cs="宋体" w:asciiTheme="minorEastAsia" w:hAnsiTheme="minorEastAsia" w:eastAsiaTheme="minorEastAsia"/>
                <w:szCs w:val="21"/>
              </w:rPr>
            </w:pPr>
            <w:r>
              <w:rPr>
                <w:rFonts w:hint="eastAsia" w:cs="宋体" w:asciiTheme="minorEastAsia" w:hAnsiTheme="minorEastAsia" w:eastAsiaTheme="minorEastAsia"/>
                <w:szCs w:val="21"/>
              </w:rPr>
              <w:t>招标人</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rPr>
                <w:rFonts w:cs="宋体" w:asciiTheme="minorEastAsia" w:hAnsiTheme="minorEastAsia" w:eastAsiaTheme="minorEastAsia"/>
                <w:szCs w:val="21"/>
              </w:rPr>
            </w:pPr>
            <w:r>
              <w:rPr>
                <w:rFonts w:hint="eastAsia" w:cs="宋体" w:asciiTheme="minorEastAsia" w:hAnsiTheme="minorEastAsia" w:eastAsiaTheme="minorEastAsia"/>
                <w:szCs w:val="21"/>
              </w:rPr>
              <w:t>招 标 人：重庆泽足水务投资建设有限公司</w:t>
            </w:r>
          </w:p>
          <w:p>
            <w:pPr>
              <w:spacing w:line="400" w:lineRule="exact"/>
              <w:rPr>
                <w:rFonts w:cs="宋体" w:asciiTheme="minorEastAsia" w:hAnsiTheme="minorEastAsia" w:eastAsiaTheme="minorEastAsia"/>
                <w:szCs w:val="21"/>
              </w:rPr>
            </w:pPr>
            <w:r>
              <w:rPr>
                <w:rFonts w:hint="eastAsia" w:cs="宋体" w:asciiTheme="minorEastAsia" w:hAnsiTheme="minorEastAsia" w:eastAsiaTheme="minorEastAsia"/>
                <w:szCs w:val="21"/>
              </w:rPr>
              <w:t>联系地址：重庆市大足区龙岗街道办事处南街52号</w:t>
            </w:r>
          </w:p>
          <w:p>
            <w:pPr>
              <w:adjustRightInd w:val="0"/>
              <w:snapToGrid w:val="0"/>
              <w:spacing w:line="440" w:lineRule="exact"/>
              <w:rPr>
                <w:rFonts w:ascii="宋体" w:hAnsi="宋体"/>
                <w:color w:val="000000"/>
                <w:szCs w:val="21"/>
              </w:rPr>
            </w:pPr>
            <w:r>
              <w:rPr>
                <w:rFonts w:hint="eastAsia" w:ascii="宋体" w:hAnsi="宋体"/>
                <w:color w:val="000000"/>
                <w:szCs w:val="21"/>
              </w:rPr>
              <w:t>联系人：陈老师             李老师</w:t>
            </w:r>
          </w:p>
          <w:p>
            <w:pPr>
              <w:adjustRightInd w:val="0"/>
              <w:snapToGrid w:val="0"/>
              <w:spacing w:line="360" w:lineRule="auto"/>
              <w:rPr>
                <w:rFonts w:cs="宋体" w:asciiTheme="minorEastAsia" w:hAnsiTheme="minorEastAsia" w:eastAsiaTheme="minorEastAsia"/>
                <w:szCs w:val="21"/>
              </w:rPr>
            </w:pPr>
            <w:r>
              <w:rPr>
                <w:rFonts w:hint="eastAsia" w:ascii="宋体" w:hAnsi="宋体"/>
                <w:color w:val="000000"/>
                <w:szCs w:val="21"/>
              </w:rPr>
              <w:t>电话：13637923372         023-43789228</w:t>
            </w:r>
          </w:p>
        </w:tc>
      </w:tr>
      <w:tr>
        <w:tblPrEx>
          <w:tblLayout w:type="fixed"/>
          <w:tblCellMar>
            <w:top w:w="0" w:type="dxa"/>
            <w:left w:w="108" w:type="dxa"/>
            <w:bottom w:w="0" w:type="dxa"/>
            <w:right w:w="108" w:type="dxa"/>
          </w:tblCellMar>
        </w:tblPrEx>
        <w:trPr>
          <w:trHeight w:val="575"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1.1.4</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rPr>
                <w:rFonts w:cs="宋体" w:asciiTheme="minorEastAsia" w:hAnsiTheme="minorEastAsia" w:eastAsiaTheme="minorEastAsia"/>
                <w:szCs w:val="21"/>
              </w:rPr>
            </w:pPr>
            <w:r>
              <w:rPr>
                <w:rFonts w:hint="eastAsia" w:cs="宋体" w:asciiTheme="minorEastAsia" w:hAnsiTheme="minorEastAsia" w:eastAsiaTheme="minorEastAsia"/>
                <w:szCs w:val="21"/>
              </w:rPr>
              <w:t>项目名称</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rPr>
                <w:rFonts w:cs="宋体" w:asciiTheme="minorEastAsia" w:hAnsiTheme="minorEastAsia" w:eastAsiaTheme="minorEastAsia"/>
                <w:szCs w:val="21"/>
              </w:rPr>
            </w:pPr>
            <w:r>
              <w:rPr>
                <w:rFonts w:hint="eastAsia" w:cs="宋体" w:asciiTheme="minorEastAsia" w:hAnsiTheme="minorEastAsia" w:eastAsiaTheme="minorEastAsia"/>
                <w:color w:val="auto"/>
                <w:szCs w:val="21"/>
              </w:rPr>
              <w:t>重庆泽足水务投资建设有限公司202</w:t>
            </w:r>
            <w:r>
              <w:rPr>
                <w:rFonts w:hint="eastAsia" w:cs="宋体" w:asciiTheme="minorEastAsia" w:hAnsiTheme="minorEastAsia" w:eastAsiaTheme="minorEastAsia"/>
                <w:color w:val="auto"/>
                <w:szCs w:val="21"/>
                <w:lang w:val="en-US" w:eastAsia="zh-CN"/>
              </w:rPr>
              <w:t>3</w:t>
            </w:r>
            <w:r>
              <w:rPr>
                <w:rFonts w:hint="eastAsia" w:cs="宋体" w:asciiTheme="minorEastAsia" w:hAnsiTheme="minorEastAsia" w:eastAsiaTheme="minorEastAsia"/>
                <w:color w:val="auto"/>
                <w:szCs w:val="21"/>
              </w:rPr>
              <w:t>年度供水水表及表牌采购</w:t>
            </w:r>
          </w:p>
        </w:tc>
      </w:tr>
      <w:tr>
        <w:tblPrEx>
          <w:tblLayout w:type="fixed"/>
          <w:tblCellMar>
            <w:top w:w="0" w:type="dxa"/>
            <w:left w:w="108" w:type="dxa"/>
            <w:bottom w:w="0" w:type="dxa"/>
            <w:right w:w="108" w:type="dxa"/>
          </w:tblCellMar>
        </w:tblPrEx>
        <w:trPr>
          <w:trHeight w:val="582"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1.1.5</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hint="eastAsia" w:asciiTheme="minorEastAsia" w:hAnsiTheme="minorEastAsia" w:eastAsiaTheme="minorEastAsia"/>
                <w:color w:val="auto"/>
                <w:szCs w:val="21"/>
                <w:lang w:val="en-US" w:eastAsia="zh-CN"/>
              </w:rPr>
              <w:t>使用</w:t>
            </w:r>
            <w:r>
              <w:rPr>
                <w:rFonts w:asciiTheme="minorEastAsia" w:hAnsiTheme="minorEastAsia" w:eastAsiaTheme="minorEastAsia"/>
                <w:color w:val="auto"/>
                <w:szCs w:val="21"/>
              </w:rPr>
              <w:t>地点</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rPr>
                <w:rFonts w:cs="宋体" w:asciiTheme="minorEastAsia" w:hAnsiTheme="minorEastAsia"/>
                <w:szCs w:val="21"/>
              </w:rPr>
            </w:pPr>
            <w:r>
              <w:rPr>
                <w:rFonts w:hint="eastAsia" w:ascii="宋体" w:hAnsi="宋体"/>
                <w:szCs w:val="21"/>
              </w:rPr>
              <w:t>重庆泽足水务投资建设有限公司所属各自来水厂（重庆泽足水务投资建设有限公司指定的施工现场）</w:t>
            </w:r>
          </w:p>
        </w:tc>
      </w:tr>
      <w:tr>
        <w:tblPrEx>
          <w:tblLayout w:type="fixed"/>
          <w:tblCellMar>
            <w:top w:w="0" w:type="dxa"/>
            <w:left w:w="108" w:type="dxa"/>
            <w:bottom w:w="0" w:type="dxa"/>
            <w:right w:w="108" w:type="dxa"/>
          </w:tblCellMar>
        </w:tblPrEx>
        <w:trPr>
          <w:trHeight w:val="602"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1.2.1</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asciiTheme="minorEastAsia" w:hAnsiTheme="minorEastAsia" w:eastAsiaTheme="minorEastAsia"/>
                <w:szCs w:val="21"/>
              </w:rPr>
              <w:t>资金来源</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rPr>
                <w:rFonts w:cs="宋体" w:asciiTheme="minorEastAsia" w:hAnsiTheme="minorEastAsia" w:eastAsiaTheme="minorEastAsia"/>
                <w:szCs w:val="21"/>
              </w:rPr>
            </w:pPr>
            <w:r>
              <w:rPr>
                <w:rFonts w:hint="eastAsia" w:cs="宋体" w:asciiTheme="minorEastAsia" w:hAnsiTheme="minorEastAsia" w:eastAsiaTheme="minorEastAsia"/>
                <w:szCs w:val="21"/>
              </w:rPr>
              <w:t>业主自筹</w:t>
            </w:r>
          </w:p>
        </w:tc>
      </w:tr>
      <w:tr>
        <w:tblPrEx>
          <w:tblLayout w:type="fixed"/>
          <w:tblCellMar>
            <w:top w:w="0" w:type="dxa"/>
            <w:left w:w="108" w:type="dxa"/>
            <w:bottom w:w="0" w:type="dxa"/>
            <w:right w:w="108" w:type="dxa"/>
          </w:tblCellMar>
        </w:tblPrEx>
        <w:trPr>
          <w:trHeight w:val="479"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1.2.</w:t>
            </w:r>
            <w:r>
              <w:rPr>
                <w:rFonts w:hint="eastAsia" w:asciiTheme="minorEastAsia" w:hAnsiTheme="minorEastAsia" w:eastAsiaTheme="minorEastAsia"/>
                <w:szCs w:val="21"/>
              </w:rPr>
              <w:t>2</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hint="eastAsia" w:asciiTheme="minorEastAsia" w:hAnsiTheme="minorEastAsia" w:eastAsiaTheme="minorEastAsia"/>
                <w:szCs w:val="21"/>
              </w:rPr>
              <w:t>资金</w:t>
            </w:r>
            <w:r>
              <w:rPr>
                <w:rFonts w:asciiTheme="minorEastAsia" w:hAnsiTheme="minorEastAsia" w:eastAsiaTheme="minorEastAsia"/>
                <w:szCs w:val="21"/>
              </w:rPr>
              <w:t>落实情况</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ind w:firstLine="210" w:firstLineChars="100"/>
              <w:rPr>
                <w:rFonts w:cs="宋体" w:asciiTheme="minorEastAsia" w:hAnsiTheme="minorEastAsia" w:eastAsiaTheme="minorEastAsia"/>
                <w:szCs w:val="21"/>
              </w:rPr>
            </w:pPr>
            <w:r>
              <w:rPr>
                <w:rFonts w:asciiTheme="minorEastAsia" w:hAnsiTheme="minorEastAsia" w:eastAsiaTheme="minorEastAsia"/>
                <w:szCs w:val="21"/>
              </w:rPr>
              <w:t>已落实</w:t>
            </w:r>
          </w:p>
        </w:tc>
      </w:tr>
      <w:tr>
        <w:tblPrEx>
          <w:tblLayout w:type="fixed"/>
          <w:tblCellMar>
            <w:top w:w="0" w:type="dxa"/>
            <w:left w:w="108" w:type="dxa"/>
            <w:bottom w:w="0" w:type="dxa"/>
            <w:right w:w="108" w:type="dxa"/>
          </w:tblCellMar>
        </w:tblPrEx>
        <w:trPr>
          <w:trHeight w:val="143"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1.</w:t>
            </w:r>
            <w:r>
              <w:rPr>
                <w:rFonts w:hint="eastAsia" w:asciiTheme="minorEastAsia" w:hAnsiTheme="minorEastAsia" w:eastAsiaTheme="minorEastAsia"/>
                <w:szCs w:val="21"/>
              </w:rPr>
              <w:t>3</w:t>
            </w:r>
            <w:r>
              <w:rPr>
                <w:rFonts w:asciiTheme="minorEastAsia" w:hAnsiTheme="minorEastAsia" w:eastAsiaTheme="minorEastAsia"/>
                <w:szCs w:val="21"/>
              </w:rPr>
              <w:t>.1</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asciiTheme="minorEastAsia" w:hAnsiTheme="minorEastAsia" w:eastAsiaTheme="minorEastAsia"/>
                <w:szCs w:val="21"/>
              </w:rPr>
              <w:t>招标范围</w:t>
            </w:r>
          </w:p>
        </w:tc>
        <w:tc>
          <w:tcPr>
            <w:tcW w:w="7124" w:type="dxa"/>
            <w:tcBorders>
              <w:top w:val="single" w:color="auto" w:sz="4" w:space="0"/>
              <w:left w:val="single" w:color="auto" w:sz="4" w:space="0"/>
              <w:bottom w:val="single" w:color="auto" w:sz="4" w:space="0"/>
              <w:right w:val="single" w:color="auto" w:sz="4" w:space="0"/>
            </w:tcBorders>
            <w:vAlign w:val="center"/>
          </w:tcPr>
          <w:p>
            <w:pPr>
              <w:tabs>
                <w:tab w:val="left" w:pos="3840"/>
                <w:tab w:val="left" w:pos="5300"/>
              </w:tabs>
              <w:autoSpaceDE w:val="0"/>
              <w:autoSpaceDN w:val="0"/>
              <w:adjustRightInd w:val="0"/>
              <w:snapToGrid w:val="0"/>
              <w:spacing w:line="360" w:lineRule="auto"/>
              <w:ind w:firstLine="210" w:firstLineChars="100"/>
              <w:rPr>
                <w:rFonts w:asciiTheme="minorEastAsia" w:hAnsiTheme="minorEastAsia" w:eastAsiaTheme="minorEastAsia"/>
                <w:szCs w:val="21"/>
              </w:rPr>
            </w:pPr>
            <w:r>
              <w:rPr>
                <w:rFonts w:hint="eastAsia" w:ascii="宋体" w:hAnsi="宋体" w:cs="宋体"/>
                <w:bCs/>
                <w:color w:val="000000"/>
                <w:kern w:val="0"/>
                <w:szCs w:val="21"/>
              </w:rPr>
              <w:t>重庆泽足水务投资建设有限公司</w:t>
            </w:r>
            <w:r>
              <w:rPr>
                <w:rFonts w:hint="eastAsia" w:ascii="宋体" w:hAnsi="宋体" w:cs="MingLiU"/>
                <w:snapToGrid w:val="0"/>
                <w:color w:val="000000"/>
                <w:kern w:val="0"/>
                <w:szCs w:val="21"/>
              </w:rPr>
              <w:t>2</w:t>
            </w:r>
            <w:r>
              <w:rPr>
                <w:rFonts w:hint="eastAsia" w:ascii="宋体" w:hAnsi="宋体" w:cs="MingLiU"/>
                <w:snapToGrid w:val="0"/>
                <w:color w:val="000000"/>
                <w:kern w:val="0"/>
                <w:szCs w:val="21"/>
                <w:lang w:val="en-US" w:eastAsia="zh-CN"/>
              </w:rPr>
              <w:t>8</w:t>
            </w:r>
            <w:r>
              <w:rPr>
                <w:rFonts w:hint="eastAsia" w:ascii="宋体" w:hAnsi="宋体" w:cs="MingLiU"/>
                <w:snapToGrid w:val="0"/>
                <w:color w:val="000000"/>
                <w:kern w:val="0"/>
                <w:szCs w:val="21"/>
              </w:rPr>
              <w:t>个自来水厂的水表</w:t>
            </w:r>
            <w:r>
              <w:rPr>
                <w:rFonts w:hint="eastAsia" w:ascii="宋体" w:hAnsi="宋体"/>
                <w:szCs w:val="21"/>
              </w:rPr>
              <w:t>（1）本项目建设所需的全部管道材料以及招标人所提供的材料清单、答疑资料、澄清资料、其他补遗资料等相关内容；（2）完成该招标项目所涉及的货物供应、现场安装技术支持、质量保修等工作。（3）详见附件清单。</w:t>
            </w:r>
          </w:p>
        </w:tc>
      </w:tr>
      <w:tr>
        <w:tblPrEx>
          <w:tblLayout w:type="fixed"/>
          <w:tblCellMar>
            <w:top w:w="0" w:type="dxa"/>
            <w:left w:w="108" w:type="dxa"/>
            <w:bottom w:w="0" w:type="dxa"/>
            <w:right w:w="108" w:type="dxa"/>
          </w:tblCellMar>
        </w:tblPrEx>
        <w:trPr>
          <w:trHeight w:val="143"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1.3.2</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hint="eastAsia" w:ascii="宋体" w:hAnsi="宋体"/>
                <w:kern w:val="0"/>
                <w:szCs w:val="21"/>
              </w:rPr>
              <w:t>服务工期</w:t>
            </w:r>
          </w:p>
        </w:tc>
        <w:tc>
          <w:tcPr>
            <w:tcW w:w="712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60" w:lineRule="auto"/>
              <w:ind w:firstLine="420" w:firstLineChars="200"/>
              <w:jc w:val="left"/>
              <w:rPr>
                <w:rFonts w:ascii="宋体" w:hAnsi="宋体" w:cs="宋体"/>
              </w:rPr>
            </w:pPr>
            <w:r>
              <w:rPr>
                <w:rFonts w:hint="eastAsia" w:ascii="宋体" w:hAnsi="宋体" w:cs="宋体"/>
              </w:rPr>
              <w:t>本合同供货期限为</w:t>
            </w:r>
            <w:r>
              <w:rPr>
                <w:rFonts w:ascii="宋体" w:hAnsi="宋体" w:cs="宋体"/>
              </w:rPr>
              <w:t>12</w:t>
            </w:r>
            <w:r>
              <w:rPr>
                <w:rFonts w:hint="eastAsia" w:ascii="宋体" w:hAnsi="宋体" w:cs="宋体"/>
              </w:rPr>
              <w:t>个月（自合同签署之日起起算）；合同签署后供货期满</w:t>
            </w:r>
            <w:r>
              <w:rPr>
                <w:rFonts w:ascii="宋体" w:hAnsi="宋体" w:cs="宋体"/>
              </w:rPr>
              <w:t>12</w:t>
            </w:r>
            <w:r>
              <w:rPr>
                <w:rFonts w:hint="eastAsia" w:ascii="宋体" w:hAnsi="宋体" w:cs="宋体"/>
              </w:rPr>
              <w:t>个月或中标金额履约完成且经买方最终验收合格，即合同供货部分履约完成；通水投运、相关工程竣工验收合格，合同约定的质保期双方完整履行完所有合同义务之日，合同自动终止。</w:t>
            </w:r>
          </w:p>
          <w:p>
            <w:pPr>
              <w:adjustRightInd w:val="0"/>
              <w:snapToGrid w:val="0"/>
              <w:spacing w:line="360" w:lineRule="auto"/>
              <w:ind w:firstLine="422" w:firstLineChars="200"/>
              <w:rPr>
                <w:rFonts w:ascii="宋体" w:hAnsi="宋体" w:cs="宋体"/>
                <w:b/>
                <w:kern w:val="0"/>
              </w:rPr>
            </w:pPr>
            <w:r>
              <w:rPr>
                <w:rFonts w:hint="eastAsia" w:ascii="宋体" w:hAnsi="宋体" w:cs="宋体"/>
                <w:b/>
                <w:kern w:val="0"/>
              </w:rPr>
              <w:t>*备注：</w:t>
            </w:r>
          </w:p>
          <w:p>
            <w:pPr>
              <w:adjustRightInd w:val="0"/>
              <w:snapToGrid w:val="0"/>
              <w:spacing w:line="360" w:lineRule="auto"/>
              <w:ind w:firstLine="422" w:firstLineChars="200"/>
              <w:rPr>
                <w:rFonts w:ascii="宋体" w:hAnsi="宋体" w:cs="宋体"/>
                <w:b/>
                <w:kern w:val="0"/>
              </w:rPr>
            </w:pPr>
            <w:r>
              <w:rPr>
                <w:rFonts w:hint="eastAsia" w:ascii="宋体" w:hAnsi="宋体" w:cs="宋体"/>
                <w:b/>
                <w:kern w:val="0"/>
              </w:rPr>
              <w:t>（1）第一次供货时，卖方免费提供</w:t>
            </w:r>
            <w:r>
              <w:rPr>
                <w:rFonts w:ascii="宋体" w:hAnsi="宋体" w:cs="宋体"/>
                <w:b/>
                <w:kern w:val="0"/>
              </w:rPr>
              <w:t>5</w:t>
            </w:r>
            <w:r>
              <w:rPr>
                <w:rFonts w:hint="eastAsia" w:ascii="宋体" w:hAnsi="宋体" w:cs="宋体"/>
                <w:b/>
                <w:kern w:val="0"/>
              </w:rPr>
              <w:t>00个普表玻璃及胶圈给重庆泽足水务投资建设有限公司用于普表维修，如重庆泽足水务投资建设有限公司再有需要，则根据所需数量另行采购。</w:t>
            </w:r>
          </w:p>
          <w:p>
            <w:pPr>
              <w:adjustRightInd w:val="0"/>
              <w:snapToGrid w:val="0"/>
              <w:spacing w:line="360" w:lineRule="auto"/>
              <w:ind w:firstLine="422" w:firstLineChars="200"/>
              <w:rPr>
                <w:rFonts w:ascii="宋体" w:hAnsi="宋体" w:cs="宋体"/>
                <w:b/>
                <w:kern w:val="0"/>
              </w:rPr>
            </w:pPr>
            <w:r>
              <w:rPr>
                <w:rFonts w:hint="eastAsia" w:ascii="宋体" w:hAnsi="宋体" w:cs="宋体"/>
                <w:b/>
                <w:kern w:val="0"/>
              </w:rPr>
              <w:t>（</w:t>
            </w:r>
            <w:r>
              <w:rPr>
                <w:rFonts w:ascii="宋体" w:hAnsi="宋体" w:cs="宋体"/>
                <w:b/>
                <w:kern w:val="0"/>
              </w:rPr>
              <w:t>2</w:t>
            </w:r>
            <w:r>
              <w:rPr>
                <w:rFonts w:hint="eastAsia" w:ascii="宋体" w:hAnsi="宋体" w:cs="宋体"/>
                <w:b/>
                <w:kern w:val="0"/>
              </w:rPr>
              <w:t>）水表专用防护锁具按每</w:t>
            </w:r>
            <w:r>
              <w:rPr>
                <w:rFonts w:ascii="宋体" w:hAnsi="宋体" w:cs="宋体"/>
                <w:b/>
                <w:kern w:val="0"/>
              </w:rPr>
              <w:t>200</w:t>
            </w:r>
            <w:r>
              <w:rPr>
                <w:rFonts w:hint="eastAsia" w:ascii="宋体" w:hAnsi="宋体" w:cs="宋体"/>
                <w:b/>
                <w:kern w:val="0"/>
              </w:rPr>
              <w:t>只表配备1把与水表供货时一并配送。</w:t>
            </w:r>
          </w:p>
          <w:p>
            <w:pPr>
              <w:adjustRightInd w:val="0"/>
              <w:snapToGrid w:val="0"/>
              <w:spacing w:line="360" w:lineRule="auto"/>
              <w:ind w:firstLine="422" w:firstLineChars="200"/>
              <w:rPr>
                <w:rFonts w:ascii="宋体" w:hAnsi="宋体" w:cs="宋体"/>
                <w:b/>
                <w:kern w:val="0"/>
              </w:rPr>
            </w:pPr>
            <w:r>
              <w:rPr>
                <w:rFonts w:hint="eastAsia" w:ascii="宋体" w:hAnsi="宋体" w:cs="宋体"/>
                <w:b/>
                <w:kern w:val="0"/>
              </w:rPr>
              <w:t>（</w:t>
            </w:r>
            <w:r>
              <w:rPr>
                <w:rFonts w:ascii="宋体" w:hAnsi="宋体" w:cs="宋体"/>
                <w:b/>
                <w:kern w:val="0"/>
              </w:rPr>
              <w:t>3</w:t>
            </w:r>
            <w:r>
              <w:rPr>
                <w:rFonts w:hint="eastAsia" w:ascii="宋体" w:hAnsi="宋体" w:cs="宋体"/>
                <w:b/>
                <w:kern w:val="0"/>
              </w:rPr>
              <w:t>）旋翼式节水水表、</w:t>
            </w:r>
            <w:r>
              <w:rPr>
                <w:rFonts w:hint="eastAsia" w:ascii="宋体" w:hAnsi="宋体"/>
                <w:b/>
              </w:rPr>
              <w:t>NB-IoT物联网智能水表</w:t>
            </w:r>
            <w:r>
              <w:rPr>
                <w:rFonts w:hint="eastAsia" w:ascii="宋体" w:hAnsi="宋体" w:cs="宋体"/>
                <w:b/>
                <w:kern w:val="0"/>
              </w:rPr>
              <w:t>整体具有防拆防盗功能或措施。水表自身应采取防拆措施，水表的测量传感器、计算器、指示装置为一整体不可分离。当用户擅自拆开水表测量传感器、计算器、指示装置任一部件后不可复原。</w:t>
            </w:r>
          </w:p>
          <w:p>
            <w:pPr>
              <w:adjustRightInd w:val="0"/>
              <w:snapToGrid w:val="0"/>
              <w:spacing w:line="360" w:lineRule="auto"/>
              <w:ind w:firstLine="422" w:firstLineChars="200"/>
              <w:rPr>
                <w:rFonts w:ascii="宋体" w:hAnsi="宋体" w:cs="宋体"/>
                <w:b/>
              </w:rPr>
            </w:pPr>
            <w:r>
              <w:rPr>
                <w:rFonts w:hint="eastAsia" w:ascii="宋体" w:hAnsi="宋体" w:cs="宋体"/>
                <w:b/>
                <w:kern w:val="0"/>
              </w:rPr>
              <w:t>（</w:t>
            </w:r>
            <w:r>
              <w:rPr>
                <w:rFonts w:ascii="宋体" w:hAnsi="宋体" w:cs="宋体"/>
                <w:b/>
                <w:kern w:val="0"/>
              </w:rPr>
              <w:t>4</w:t>
            </w:r>
            <w:r>
              <w:rPr>
                <w:rFonts w:hint="eastAsia" w:ascii="宋体" w:hAnsi="宋体" w:cs="宋体"/>
                <w:b/>
                <w:kern w:val="0"/>
              </w:rPr>
              <w:t>）*水表定点检定费用依据“重庆市物价局“渝价[2004]424号”重庆市计量检定收费标准，计费并纳入投标报价。</w:t>
            </w:r>
          </w:p>
          <w:p>
            <w:pPr>
              <w:adjustRightInd w:val="0"/>
              <w:snapToGrid w:val="0"/>
              <w:spacing w:line="360" w:lineRule="auto"/>
              <w:ind w:firstLine="422" w:firstLineChars="200"/>
              <w:rPr>
                <w:rFonts w:ascii="宋体" w:hAnsi="宋体" w:cs="宋体"/>
                <w:b/>
              </w:rPr>
            </w:pPr>
            <w:r>
              <w:rPr>
                <w:rFonts w:hint="eastAsia" w:ascii="宋体" w:hAnsi="宋体" w:cs="宋体"/>
                <w:b/>
                <w:kern w:val="0"/>
              </w:rPr>
              <w:t>（</w:t>
            </w:r>
            <w:r>
              <w:rPr>
                <w:rFonts w:ascii="宋体" w:hAnsi="宋体" w:cs="宋体"/>
                <w:b/>
                <w:kern w:val="0"/>
              </w:rPr>
              <w:t>5</w:t>
            </w:r>
            <w:r>
              <w:rPr>
                <w:rFonts w:hint="eastAsia" w:ascii="宋体" w:hAnsi="宋体" w:cs="宋体"/>
                <w:b/>
                <w:kern w:val="0"/>
              </w:rPr>
              <w:t>）</w:t>
            </w:r>
            <w:r>
              <w:rPr>
                <w:rFonts w:hint="eastAsia" w:ascii="宋体" w:hAnsi="宋体" w:cs="宋体"/>
                <w:b/>
              </w:rPr>
              <w:t>本次采购的所有户表工程材料均按照样品验收收货，没有样品的按照招标文件中技术标准条件验收收货；</w:t>
            </w:r>
          </w:p>
          <w:p>
            <w:pPr>
              <w:adjustRightInd w:val="0"/>
              <w:snapToGrid w:val="0"/>
              <w:spacing w:line="360" w:lineRule="auto"/>
              <w:ind w:firstLine="422" w:firstLineChars="200"/>
              <w:rPr>
                <w:rFonts w:cs="宋体" w:asciiTheme="minorEastAsia" w:hAnsiTheme="minorEastAsia" w:eastAsiaTheme="minorEastAsia"/>
                <w:szCs w:val="21"/>
              </w:rPr>
            </w:pPr>
            <w:r>
              <w:rPr>
                <w:rFonts w:hint="eastAsia" w:ascii="宋体" w:hAnsi="宋体" w:cs="宋体"/>
                <w:b/>
                <w:kern w:val="0"/>
              </w:rPr>
              <w:t>（</w:t>
            </w:r>
            <w:r>
              <w:rPr>
                <w:rFonts w:ascii="宋体" w:hAnsi="宋体" w:cs="宋体"/>
                <w:b/>
                <w:kern w:val="0"/>
              </w:rPr>
              <w:t>6</w:t>
            </w:r>
            <w:r>
              <w:rPr>
                <w:rFonts w:hint="eastAsia" w:ascii="宋体" w:hAnsi="宋体" w:cs="宋体"/>
                <w:b/>
                <w:kern w:val="0"/>
              </w:rPr>
              <w:t>）</w:t>
            </w:r>
            <w:r>
              <w:rPr>
                <w:rFonts w:hint="eastAsia" w:ascii="宋体" w:hAnsi="宋体" w:cs="宋体"/>
                <w:b/>
              </w:rPr>
              <w:t>本次采购的所有产品综合单价均为固定包干单价，不因任何原因包括但不限于供货数量的增减、产品材质的调整、运输距离的变化、运输次数的变化、市场变动、物价波动、汇率浮动、国家或地方政府法律法规变动、国家或地方政府相关部门发布的任何调价文件等而调整，上述修改、变化的风险由卖方自行承担。本次合同数量为预测数量，卖方应根据工程实际进度与重庆泽足水务投资建设有限公司的要求进行供货，以经买方最终验收合格的实际供货数量为准，供货方应按业主要求无条件按时供货送达现场并提供服务。</w:t>
            </w:r>
          </w:p>
        </w:tc>
      </w:tr>
      <w:tr>
        <w:tblPrEx>
          <w:tblLayout w:type="fixed"/>
          <w:tblCellMar>
            <w:top w:w="0" w:type="dxa"/>
            <w:left w:w="108" w:type="dxa"/>
            <w:bottom w:w="0" w:type="dxa"/>
            <w:right w:w="108" w:type="dxa"/>
          </w:tblCellMar>
        </w:tblPrEx>
        <w:trPr>
          <w:trHeight w:val="689"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1.3.3</w:t>
            </w:r>
          </w:p>
        </w:tc>
        <w:tc>
          <w:tcPr>
            <w:tcW w:w="117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cs="宋体" w:asciiTheme="minorEastAsia" w:hAnsiTheme="minorEastAsia" w:eastAsiaTheme="minorEastAsia"/>
                <w:szCs w:val="21"/>
              </w:rPr>
            </w:pPr>
            <w:r>
              <w:rPr>
                <w:rFonts w:hint="eastAsia" w:ascii="宋体" w:hAnsi="宋体" w:cs="宋体"/>
                <w:kern w:val="0"/>
                <w:szCs w:val="21"/>
              </w:rPr>
              <w:t>质量要求</w:t>
            </w:r>
          </w:p>
        </w:tc>
        <w:tc>
          <w:tcPr>
            <w:tcW w:w="7124"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rPr>
                <w:rFonts w:asciiTheme="minorEastAsia" w:hAnsiTheme="minorEastAsia" w:eastAsiaTheme="minorEastAsia"/>
                <w:szCs w:val="21"/>
              </w:rPr>
            </w:pPr>
            <w:r>
              <w:rPr>
                <w:rFonts w:hint="eastAsia" w:ascii="宋体" w:hAnsi="宋体"/>
                <w:szCs w:val="21"/>
              </w:rPr>
              <w:t>符合国家质量检测标准，并达到合格标准。</w:t>
            </w:r>
          </w:p>
        </w:tc>
      </w:tr>
      <w:tr>
        <w:tblPrEx>
          <w:tblLayout w:type="fixed"/>
          <w:tblCellMar>
            <w:top w:w="0" w:type="dxa"/>
            <w:left w:w="108" w:type="dxa"/>
            <w:bottom w:w="0" w:type="dxa"/>
            <w:right w:w="108" w:type="dxa"/>
          </w:tblCellMar>
        </w:tblPrEx>
        <w:trPr>
          <w:trHeight w:val="143"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1.4.1</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asciiTheme="minorEastAsia" w:hAnsiTheme="minorEastAsia" w:eastAsiaTheme="minorEastAsia"/>
                <w:szCs w:val="21"/>
              </w:rPr>
              <w:t>投标人资质条件、能力和信誉</w:t>
            </w:r>
          </w:p>
        </w:tc>
        <w:tc>
          <w:tcPr>
            <w:tcW w:w="7124"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pPr>
            <w:r>
              <w:rPr>
                <w:rFonts w:hint="eastAsia"/>
                <w:color w:val="auto"/>
              </w:rPr>
              <w:t>本</w:t>
            </w:r>
            <w:r>
              <w:rPr>
                <w:rFonts w:hint="eastAsia"/>
                <w:color w:val="auto"/>
                <w:lang w:val="en-US" w:eastAsia="zh-CN"/>
              </w:rPr>
              <w:t>次招标采购</w:t>
            </w:r>
            <w:r>
              <w:rPr>
                <w:rFonts w:hint="eastAsia"/>
                <w:color w:val="auto"/>
              </w:rPr>
              <w:t>实行资格后审，投标人应具备以下资格</w:t>
            </w:r>
            <w:r>
              <w:rPr>
                <w:rFonts w:hint="eastAsia"/>
              </w:rPr>
              <w:t>条件：</w:t>
            </w:r>
          </w:p>
          <w:p>
            <w:pPr>
              <w:adjustRightInd w:val="0"/>
              <w:snapToGrid w:val="0"/>
              <w:spacing w:line="360" w:lineRule="auto"/>
              <w:ind w:firstLine="420" w:firstLineChars="200"/>
              <w:jc w:val="left"/>
              <w:rPr>
                <w:rFonts w:ascii="宋体" w:hAnsi="宋体" w:cs="MingLiU"/>
                <w:snapToGrid w:val="0"/>
                <w:kern w:val="0"/>
                <w:szCs w:val="21"/>
              </w:rPr>
            </w:pPr>
            <w:r>
              <w:rPr>
                <w:rFonts w:hint="eastAsia" w:ascii="宋体" w:hAnsi="宋体" w:cs="宋体"/>
                <w:color w:val="000000"/>
                <w:kern w:val="0"/>
                <w:szCs w:val="21"/>
              </w:rPr>
              <w:t>3.1</w:t>
            </w:r>
            <w:r>
              <w:rPr>
                <w:rFonts w:hint="eastAsia" w:ascii="宋体" w:hAnsi="宋体" w:cs="MingLiU"/>
                <w:snapToGrid w:val="0"/>
                <w:kern w:val="0"/>
                <w:szCs w:val="21"/>
              </w:rPr>
              <w:t>本次招标要求投标人可以是生产企业、生产企业授权的代理商；</w:t>
            </w:r>
            <w:r>
              <w:rPr>
                <w:rFonts w:hint="eastAsia" w:ascii="宋体" w:hAnsi="宋体" w:cs="宋体"/>
              </w:rPr>
              <w:t>须是按照中国法律法规设立的，并在中国境内工商登记注册的，具有独立法人资格地位的水表生产企业</w:t>
            </w:r>
            <w:r>
              <w:rPr>
                <w:rFonts w:hint="eastAsia" w:ascii="宋体" w:hAnsi="宋体" w:cs="MingLiU"/>
                <w:snapToGrid w:val="0"/>
                <w:kern w:val="0"/>
                <w:szCs w:val="21"/>
              </w:rPr>
              <w:t>，生产企业授权的代理商，所代理的水表生产企业，</w:t>
            </w:r>
            <w:r>
              <w:rPr>
                <w:rFonts w:hint="eastAsia" w:ascii="宋体" w:hAnsi="宋体" w:cs="宋体"/>
                <w:kern w:val="0"/>
              </w:rPr>
              <w:t>注册资金</w:t>
            </w:r>
            <w:r>
              <w:rPr>
                <w:rFonts w:hint="eastAsia" w:ascii="宋体" w:cs="宋体"/>
                <w:kern w:val="0"/>
              </w:rPr>
              <w:t>：</w:t>
            </w:r>
            <w:r>
              <w:rPr>
                <w:rFonts w:hint="eastAsia" w:ascii="宋体" w:hAnsi="宋体" w:cs="宋体"/>
                <w:kern w:val="0"/>
              </w:rPr>
              <w:t>≥1000万元，</w:t>
            </w:r>
            <w:r>
              <w:rPr>
                <w:rFonts w:hint="eastAsia" w:ascii="宋体" w:hAnsi="宋体" w:cs="MingLiU"/>
                <w:snapToGrid w:val="0"/>
                <w:kern w:val="0"/>
                <w:szCs w:val="21"/>
              </w:rPr>
              <w:t>并在人员、设备、资金等方面具有承担本项目实施的能力（提供营业执照加盖公章）。</w:t>
            </w:r>
          </w:p>
          <w:p>
            <w:pPr>
              <w:adjustRightInd w:val="0"/>
              <w:snapToGrid w:val="0"/>
              <w:spacing w:line="360" w:lineRule="auto"/>
              <w:ind w:firstLine="420" w:firstLineChars="200"/>
              <w:jc w:val="left"/>
              <w:rPr>
                <w:rFonts w:ascii="宋体" w:hAnsi="宋体" w:cs="宋体"/>
                <w:color w:val="000000"/>
                <w:kern w:val="0"/>
                <w:szCs w:val="21"/>
              </w:rPr>
            </w:pPr>
            <w:r>
              <w:rPr>
                <w:rFonts w:hint="eastAsia" w:ascii="宋体" w:hAnsi="宋体" w:cs="宋体"/>
                <w:color w:val="000000"/>
                <w:kern w:val="0"/>
                <w:szCs w:val="21"/>
              </w:rPr>
              <w:t>3.2财务情况：生产企业</w:t>
            </w:r>
            <w:r>
              <w:rPr>
                <w:rFonts w:hint="eastAsia" w:ascii="宋体" w:hAnsi="宋体" w:cs="宋体"/>
                <w:color w:val="auto"/>
                <w:kern w:val="0"/>
                <w:szCs w:val="21"/>
                <w:lang w:val="en-US" w:eastAsia="zh-CN"/>
              </w:rPr>
              <w:t>2019年</w:t>
            </w:r>
            <w:r>
              <w:rPr>
                <w:rFonts w:hint="eastAsia" w:ascii="宋体" w:hAnsi="宋体" w:cs="宋体"/>
                <w:color w:val="auto"/>
                <w:kern w:val="0"/>
                <w:szCs w:val="21"/>
              </w:rPr>
              <w:t>-202</w:t>
            </w:r>
            <w:r>
              <w:rPr>
                <w:rFonts w:hint="eastAsia" w:ascii="宋体" w:hAnsi="宋体" w:cs="宋体"/>
                <w:color w:val="auto"/>
                <w:kern w:val="0"/>
                <w:szCs w:val="21"/>
                <w:lang w:val="en-US" w:eastAsia="zh-CN"/>
              </w:rPr>
              <w:t>1</w:t>
            </w:r>
            <w:r>
              <w:rPr>
                <w:rFonts w:hint="eastAsia" w:ascii="宋体" w:hAnsi="宋体" w:cs="宋体"/>
                <w:color w:val="000000"/>
                <w:kern w:val="0"/>
                <w:szCs w:val="21"/>
              </w:rPr>
              <w:t>年连续三年盈利且销售额达到5000万元/年（提供</w:t>
            </w:r>
            <w:r>
              <w:rPr>
                <w:rFonts w:hint="eastAsia" w:ascii="宋体" w:hAnsi="宋体" w:cs="宋体"/>
                <w:color w:val="auto"/>
                <w:kern w:val="0"/>
                <w:szCs w:val="21"/>
                <w:lang w:val="en-US" w:eastAsia="zh-CN"/>
              </w:rPr>
              <w:t>2019年</w:t>
            </w:r>
            <w:r>
              <w:rPr>
                <w:rFonts w:hint="eastAsia" w:ascii="宋体" w:hAnsi="宋体" w:cs="宋体"/>
                <w:color w:val="auto"/>
                <w:kern w:val="0"/>
                <w:szCs w:val="21"/>
              </w:rPr>
              <w:t>-20</w:t>
            </w:r>
            <w:r>
              <w:rPr>
                <w:rFonts w:hint="eastAsia" w:ascii="宋体" w:hAnsi="宋体" w:cs="宋体"/>
                <w:color w:val="auto"/>
                <w:kern w:val="0"/>
                <w:szCs w:val="21"/>
                <w:lang w:val="en-US" w:eastAsia="zh-CN"/>
              </w:rPr>
              <w:t>21</w:t>
            </w:r>
            <w:r>
              <w:rPr>
                <w:rFonts w:hint="eastAsia" w:ascii="宋体" w:hAnsi="宋体" w:cs="宋体"/>
                <w:color w:val="000000"/>
                <w:kern w:val="0"/>
                <w:szCs w:val="21"/>
              </w:rPr>
              <w:t>年连续三年会计事务所审计的报告,审计报告必须逐页加盖投标单位的盖章）。</w:t>
            </w:r>
          </w:p>
          <w:p>
            <w:pPr>
              <w:adjustRightInd w:val="0"/>
              <w:snapToGrid w:val="0"/>
              <w:spacing w:line="360" w:lineRule="auto"/>
              <w:ind w:firstLine="420" w:firstLineChars="200"/>
              <w:jc w:val="left"/>
              <w:rPr>
                <w:rFonts w:ascii="宋体" w:hAnsi="宋体" w:cs="宋体"/>
                <w:color w:val="000000"/>
                <w:kern w:val="0"/>
                <w:szCs w:val="21"/>
              </w:rPr>
            </w:pPr>
            <w:r>
              <w:rPr>
                <w:rFonts w:hint="eastAsia" w:ascii="宋体" w:hAnsi="宋体" w:cs="宋体"/>
                <w:color w:val="000000"/>
                <w:kern w:val="0"/>
                <w:szCs w:val="21"/>
              </w:rPr>
              <w:t>3.3认证书：投标人须通过ISO9001认证（提供认证证书）</w:t>
            </w:r>
          </w:p>
          <w:p>
            <w:pPr>
              <w:adjustRightInd w:val="0"/>
              <w:snapToGrid w:val="0"/>
              <w:spacing w:line="360" w:lineRule="auto"/>
              <w:ind w:firstLine="420" w:firstLineChars="200"/>
              <w:jc w:val="left"/>
              <w:rPr>
                <w:rFonts w:hint="eastAsia" w:ascii="宋体" w:hAnsi="宋体" w:eastAsia="宋体" w:cs="宋体"/>
                <w:color w:val="auto"/>
                <w:kern w:val="0"/>
                <w:szCs w:val="21"/>
                <w:lang w:val="en-US" w:eastAsia="zh-CN"/>
              </w:rPr>
            </w:pPr>
            <w:r>
              <w:rPr>
                <w:rFonts w:hint="eastAsia" w:ascii="宋体" w:hAnsi="宋体" w:cs="宋体"/>
                <w:color w:val="000000"/>
                <w:kern w:val="0"/>
                <w:szCs w:val="21"/>
              </w:rPr>
              <w:t>3.4业绩：</w:t>
            </w:r>
            <w:r>
              <w:rPr>
                <w:rFonts w:hint="eastAsia" w:ascii="宋体" w:hAnsi="宋体" w:cs="宋体"/>
                <w:color w:val="auto"/>
                <w:kern w:val="0"/>
                <w:szCs w:val="21"/>
              </w:rPr>
              <w:t>分别提供</w:t>
            </w:r>
            <w:r>
              <w:rPr>
                <w:rFonts w:hint="eastAsia" w:ascii="宋体" w:hAnsi="宋体" w:cs="宋体"/>
                <w:color w:val="auto"/>
                <w:kern w:val="0"/>
                <w:szCs w:val="21"/>
                <w:lang w:val="en-US" w:eastAsia="zh-CN"/>
              </w:rPr>
              <w:t>2019</w:t>
            </w:r>
            <w:r>
              <w:rPr>
                <w:rFonts w:hint="eastAsia" w:ascii="宋体" w:hAnsi="宋体" w:cs="宋体"/>
                <w:color w:val="auto"/>
                <w:kern w:val="0"/>
                <w:szCs w:val="21"/>
              </w:rPr>
              <w:t>年至今签订的300万元以上的“立式旋翼式节水水表、卧式旋翼式节水水表、</w:t>
            </w:r>
            <w:r>
              <w:rPr>
                <w:rFonts w:hint="eastAsia" w:ascii="宋体" w:hAnsi="宋体"/>
                <w:color w:val="auto"/>
              </w:rPr>
              <w:t>NB-IoT物联网智能水表</w:t>
            </w:r>
            <w:r>
              <w:rPr>
                <w:rFonts w:hint="eastAsia" w:ascii="宋体" w:hAnsi="宋体" w:cs="宋体"/>
                <w:color w:val="auto"/>
                <w:kern w:val="0"/>
                <w:szCs w:val="21"/>
              </w:rPr>
              <w:t>”购销合同各至少1个，其中</w:t>
            </w:r>
            <w:r>
              <w:rPr>
                <w:rFonts w:hint="eastAsia" w:ascii="宋体" w:hAnsi="宋体"/>
                <w:color w:val="auto"/>
              </w:rPr>
              <w:t>NB-IoT物联网智能水表</w:t>
            </w:r>
            <w:r>
              <w:rPr>
                <w:rFonts w:hint="eastAsia" w:ascii="宋体" w:hAnsi="宋体" w:cs="宋体"/>
                <w:color w:val="auto"/>
                <w:kern w:val="0"/>
                <w:szCs w:val="21"/>
              </w:rPr>
              <w:t>金额占提供业绩合同总金额的50%及以上（提供合同、用户评价证明，且合同与用户评价须一一对应）。</w:t>
            </w:r>
            <w:r>
              <w:rPr>
                <w:rFonts w:hint="eastAsia" w:ascii="宋体" w:hAnsi="宋体" w:cs="宋体"/>
                <w:color w:val="auto"/>
                <w:kern w:val="0"/>
                <w:szCs w:val="21"/>
                <w:lang w:eastAsia="zh-CN"/>
              </w:rPr>
              <w:t>如</w:t>
            </w:r>
            <w:r>
              <w:rPr>
                <w:rFonts w:hint="eastAsia" w:ascii="宋体" w:hAnsi="宋体" w:cs="宋体"/>
                <w:color w:val="auto"/>
                <w:kern w:val="0"/>
                <w:szCs w:val="21"/>
                <w:lang w:val="en-US" w:eastAsia="zh-CN"/>
              </w:rPr>
              <w:t>单价招标的，提供合同年终结算数据，达到300万元以上的视为响应招标文件要求。</w:t>
            </w:r>
          </w:p>
          <w:p>
            <w:pPr>
              <w:adjustRightInd w:val="0"/>
              <w:snapToGrid w:val="0"/>
              <w:spacing w:line="360" w:lineRule="auto"/>
              <w:ind w:firstLine="420" w:firstLineChars="200"/>
              <w:jc w:val="left"/>
              <w:rPr>
                <w:rFonts w:ascii="宋体" w:hAnsi="宋体" w:cs="宋体"/>
                <w:color w:val="000000"/>
                <w:kern w:val="0"/>
                <w:szCs w:val="21"/>
              </w:rPr>
            </w:pPr>
            <w:r>
              <w:rPr>
                <w:rFonts w:hint="eastAsia" w:ascii="宋体" w:hAnsi="宋体" w:cs="宋体"/>
                <w:color w:val="000000"/>
                <w:kern w:val="0"/>
                <w:szCs w:val="21"/>
              </w:rPr>
              <w:t>3.5生产企业或</w:t>
            </w:r>
            <w:r>
              <w:rPr>
                <w:rFonts w:hint="eastAsia" w:ascii="宋体" w:hAnsi="宋体" w:cs="MingLiU"/>
                <w:snapToGrid w:val="0"/>
                <w:kern w:val="0"/>
                <w:szCs w:val="21"/>
              </w:rPr>
              <w:t>授权的代理商或经销商，</w:t>
            </w:r>
            <w:r>
              <w:rPr>
                <w:rFonts w:hint="eastAsia" w:ascii="宋体" w:hAnsi="宋体" w:cs="宋体"/>
                <w:color w:val="000000"/>
                <w:kern w:val="0"/>
                <w:szCs w:val="21"/>
              </w:rPr>
              <w:t>此次所提供的产品必须是自己工厂</w:t>
            </w:r>
            <w:r>
              <w:rPr>
                <w:rFonts w:hint="eastAsia" w:ascii="宋体" w:hAnsi="宋体" w:cs="宋体"/>
                <w:color w:val="auto"/>
                <w:kern w:val="0"/>
                <w:szCs w:val="21"/>
              </w:rPr>
              <w:t>所制造</w:t>
            </w:r>
            <w:r>
              <w:rPr>
                <w:rFonts w:hint="eastAsia" w:ascii="宋体" w:hAnsi="宋体" w:cs="宋体"/>
                <w:color w:val="auto"/>
                <w:kern w:val="0"/>
                <w:szCs w:val="21"/>
                <w:lang w:val="en-US" w:eastAsia="zh-CN"/>
              </w:rPr>
              <w:t>或经销代理</w:t>
            </w:r>
            <w:r>
              <w:rPr>
                <w:rFonts w:hint="eastAsia" w:ascii="宋体" w:hAnsi="宋体" w:cs="宋体"/>
                <w:color w:val="auto"/>
                <w:kern w:val="0"/>
                <w:szCs w:val="21"/>
              </w:rPr>
              <w:t>的产品，</w:t>
            </w:r>
            <w:r>
              <w:rPr>
                <w:rFonts w:hint="eastAsia" w:ascii="宋体" w:hAnsi="宋体" w:cs="宋体"/>
                <w:color w:val="000000"/>
                <w:kern w:val="0"/>
                <w:szCs w:val="21"/>
              </w:rPr>
              <w:t>不得外购他人产品。</w:t>
            </w:r>
          </w:p>
          <w:p>
            <w:pPr>
              <w:adjustRightInd w:val="0"/>
              <w:snapToGrid w:val="0"/>
              <w:spacing w:line="360" w:lineRule="auto"/>
              <w:ind w:firstLine="420" w:firstLineChars="200"/>
              <w:jc w:val="left"/>
              <w:rPr>
                <w:rFonts w:ascii="宋体" w:hAnsi="宋体" w:cs="宋体"/>
                <w:color w:val="000000"/>
                <w:kern w:val="0"/>
                <w:szCs w:val="21"/>
              </w:rPr>
            </w:pPr>
            <w:r>
              <w:rPr>
                <w:rFonts w:hint="eastAsia" w:ascii="宋体" w:hAnsi="宋体" w:cs="宋体"/>
                <w:color w:val="000000"/>
                <w:kern w:val="0"/>
                <w:szCs w:val="21"/>
              </w:rPr>
              <w:t>3.6投标人须根据本次采购清单及技术规范的要求，提供投标产品生产企业确认其具备相关的技术手段和措施、</w:t>
            </w:r>
            <w:r>
              <w:rPr>
                <w:rFonts w:hint="eastAsia" w:ascii="宋体" w:hAnsi="宋体" w:cs="宋体"/>
                <w:color w:val="auto"/>
                <w:kern w:val="0"/>
                <w:szCs w:val="21"/>
              </w:rPr>
              <w:t>保证产品使用寿命</w:t>
            </w:r>
            <w:r>
              <w:rPr>
                <w:rFonts w:hint="eastAsia" w:ascii="宋体" w:hAnsi="宋体" w:cs="宋体"/>
                <w:color w:val="auto"/>
                <w:kern w:val="0"/>
                <w:szCs w:val="21"/>
                <w:lang w:val="en-US" w:eastAsia="zh-CN"/>
              </w:rPr>
              <w:t>6</w:t>
            </w:r>
            <w:r>
              <w:rPr>
                <w:rFonts w:hint="eastAsia" w:ascii="宋体" w:hAnsi="宋体" w:cs="宋体"/>
                <w:color w:val="auto"/>
                <w:kern w:val="0"/>
                <w:szCs w:val="21"/>
              </w:rPr>
              <w:t>年以上的承诺</w:t>
            </w:r>
            <w:r>
              <w:rPr>
                <w:rFonts w:hint="eastAsia" w:ascii="宋体" w:hAnsi="宋体" w:cs="宋体"/>
                <w:color w:val="000000"/>
                <w:kern w:val="0"/>
                <w:szCs w:val="21"/>
              </w:rPr>
              <w:t>书（提供承诺书原件）。</w:t>
            </w:r>
          </w:p>
          <w:p>
            <w:pPr>
              <w:adjustRightInd w:val="0"/>
              <w:snapToGrid w:val="0"/>
              <w:spacing w:line="360" w:lineRule="auto"/>
              <w:ind w:firstLine="420" w:firstLineChars="200"/>
              <w:jc w:val="left"/>
              <w:rPr>
                <w:rFonts w:ascii="宋体" w:hAnsi="宋体" w:cs="宋体"/>
              </w:rPr>
            </w:pPr>
            <w:r>
              <w:rPr>
                <w:rFonts w:hint="eastAsia" w:ascii="宋体" w:hAnsi="宋体" w:cs="宋体"/>
              </w:rPr>
              <w:t>3.7保证5年内不得停产同型号的投标产品。（提供承诺书原件）</w:t>
            </w:r>
          </w:p>
          <w:p>
            <w:pPr>
              <w:adjustRightInd w:val="0"/>
              <w:snapToGrid w:val="0"/>
              <w:spacing w:line="360" w:lineRule="auto"/>
              <w:ind w:firstLine="420" w:firstLineChars="200"/>
              <w:jc w:val="left"/>
              <w:rPr>
                <w:rFonts w:ascii="宋体" w:hAnsi="宋体" w:cs="宋体"/>
              </w:rPr>
            </w:pPr>
            <w:r>
              <w:rPr>
                <w:rFonts w:hint="eastAsia" w:ascii="宋体" w:hAnsi="宋体" w:cs="宋体"/>
              </w:rPr>
              <w:t>3.8投标人必须有充足的库存物资，保证按时供货， 12小时内供货到达招标人指定的施工现场承诺书（提供承诺书原件）。</w:t>
            </w:r>
          </w:p>
          <w:p>
            <w:pPr>
              <w:adjustRightInd w:val="0"/>
              <w:snapToGrid w:val="0"/>
              <w:spacing w:line="360" w:lineRule="auto"/>
              <w:ind w:firstLine="420" w:firstLineChars="200"/>
              <w:jc w:val="left"/>
              <w:rPr>
                <w:rFonts w:ascii="宋体" w:hAnsi="宋体" w:cs="宋体"/>
              </w:rPr>
            </w:pPr>
            <w:r>
              <w:rPr>
                <w:rFonts w:hint="eastAsia" w:ascii="宋体" w:hAnsi="宋体" w:cs="宋体"/>
              </w:rPr>
              <w:t>3.9投标人需按照招标公告采购清单中的要求提供相应规格型号数量的样品，投标样品必须密封装箱，且在密封包装外贴样品一览表（格式自拟），注明提供样品的投标项目名称、投标人、生产厂家、品牌、名称、规格、型号、数量等；</w:t>
            </w:r>
          </w:p>
          <w:p>
            <w:pPr>
              <w:adjustRightInd w:val="0"/>
              <w:snapToGrid w:val="0"/>
              <w:spacing w:line="360" w:lineRule="auto"/>
              <w:ind w:firstLine="420" w:firstLineChars="200"/>
              <w:jc w:val="left"/>
              <w:rPr>
                <w:rFonts w:ascii="宋体" w:hAnsi="宋体" w:cs="宋体"/>
              </w:rPr>
            </w:pPr>
            <w:r>
              <w:rPr>
                <w:rFonts w:hint="eastAsia" w:ascii="宋体" w:hAnsi="宋体" w:cs="宋体"/>
              </w:rPr>
              <w:t>每件样品上必须分别标明样品投标人、生产厂家、品牌、名称、规格、型号等（格式自拟），开标时同投标文件一起提交，由评标委员会核验。</w:t>
            </w:r>
            <w:r>
              <w:rPr>
                <w:rFonts w:hint="eastAsia" w:ascii="宋体" w:hAnsi="宋体" w:cs="宋体"/>
                <w:bCs/>
              </w:rPr>
              <w:t>此条不作为废标的条款，但投标人应主动配合按此要求进行递交</w:t>
            </w:r>
            <w:r>
              <w:rPr>
                <w:rFonts w:hint="eastAsia" w:ascii="宋体" w:hAnsi="宋体" w:cs="宋体"/>
              </w:rPr>
              <w:t>。</w:t>
            </w:r>
          </w:p>
          <w:p>
            <w:pPr>
              <w:adjustRightInd w:val="0"/>
              <w:snapToGrid w:val="0"/>
              <w:spacing w:line="360" w:lineRule="auto"/>
              <w:ind w:firstLine="420" w:firstLineChars="200"/>
              <w:jc w:val="left"/>
            </w:pPr>
            <w:r>
              <w:rPr>
                <w:rFonts w:hint="eastAsia" w:ascii="宋体" w:hAnsi="宋体" w:cs="宋体"/>
              </w:rPr>
              <w:t>第一中标候选人的样品不退还，转交招标人；第二、三名中标候选人样品暂存在招标代理机构，在中标通知书发出后5个工作日内投标人到招标代理机构退还；其余投标人样品评标完后当天现场退还，如不领取，投标样品按废品处理。</w:t>
            </w:r>
          </w:p>
          <w:p>
            <w:pPr>
              <w:tabs>
                <w:tab w:val="left" w:pos="3840"/>
                <w:tab w:val="left" w:pos="3980"/>
                <w:tab w:val="left" w:pos="4100"/>
                <w:tab w:val="left" w:pos="4600"/>
                <w:tab w:val="left" w:pos="5360"/>
                <w:tab w:val="left" w:pos="5460"/>
                <w:tab w:val="left" w:pos="6200"/>
                <w:tab w:val="left" w:pos="6327"/>
                <w:tab w:val="left" w:pos="6901"/>
              </w:tabs>
              <w:autoSpaceDE w:val="0"/>
              <w:autoSpaceDN w:val="0"/>
              <w:adjustRightInd w:val="0"/>
              <w:snapToGrid w:val="0"/>
              <w:spacing w:line="440" w:lineRule="exact"/>
              <w:ind w:firstLine="420" w:firstLineChars="200"/>
              <w:rPr>
                <w:rFonts w:ascii="宋体" w:hAnsi="宋体" w:cs="宋体"/>
                <w:color w:val="000000"/>
                <w:kern w:val="0"/>
                <w:szCs w:val="21"/>
              </w:rPr>
            </w:pPr>
            <w:r>
              <w:rPr>
                <w:rFonts w:hint="eastAsia" w:ascii="宋体" w:hAnsi="宋体" w:cs="宋体"/>
                <w:color w:val="000000"/>
                <w:kern w:val="0"/>
                <w:szCs w:val="21"/>
              </w:rPr>
              <w:t>3.10 本次招标不接受联合体投标。</w:t>
            </w:r>
          </w:p>
          <w:p>
            <w:pPr>
              <w:tabs>
                <w:tab w:val="left" w:pos="3840"/>
                <w:tab w:val="left" w:pos="3980"/>
                <w:tab w:val="left" w:pos="4100"/>
                <w:tab w:val="left" w:pos="4600"/>
                <w:tab w:val="left" w:pos="5360"/>
                <w:tab w:val="left" w:pos="5460"/>
                <w:tab w:val="left" w:pos="6200"/>
                <w:tab w:val="left" w:pos="6327"/>
                <w:tab w:val="left" w:pos="6901"/>
              </w:tabs>
              <w:autoSpaceDE w:val="0"/>
              <w:autoSpaceDN w:val="0"/>
              <w:adjustRightInd w:val="0"/>
              <w:snapToGrid w:val="0"/>
              <w:spacing w:line="440" w:lineRule="exact"/>
              <w:ind w:firstLine="420" w:firstLineChars="200"/>
              <w:rPr>
                <w:rFonts w:ascii="宋体" w:hAnsi="宋体" w:cs="宋体"/>
                <w:color w:val="000000"/>
                <w:kern w:val="0"/>
                <w:szCs w:val="21"/>
              </w:rPr>
            </w:pPr>
            <w:r>
              <w:rPr>
                <w:rFonts w:hint="eastAsia" w:ascii="宋体" w:hAnsi="宋体" w:cs="宋体"/>
                <w:color w:val="000000"/>
                <w:kern w:val="0"/>
                <w:szCs w:val="21"/>
              </w:rPr>
              <w:t>3.11</w:t>
            </w:r>
            <w:r>
              <w:rPr>
                <w:rFonts w:hint="eastAsia" w:ascii="宋体" w:hAnsi="宋体" w:cs="MingLiU"/>
                <w:snapToGrid w:val="0"/>
                <w:kern w:val="0"/>
                <w:szCs w:val="21"/>
              </w:rPr>
              <w:t>本次招标实行资格后审，资格审查的具体要求见投标人须知前附表。资格后审不合格的投标人投标文件将按废标处理。</w:t>
            </w:r>
          </w:p>
          <w:p>
            <w:pPr>
              <w:tabs>
                <w:tab w:val="left" w:pos="3840"/>
                <w:tab w:val="left" w:pos="3980"/>
                <w:tab w:val="left" w:pos="4100"/>
                <w:tab w:val="left" w:pos="4600"/>
                <w:tab w:val="left" w:pos="5360"/>
                <w:tab w:val="left" w:pos="5460"/>
                <w:tab w:val="left" w:pos="6200"/>
                <w:tab w:val="left" w:pos="6327"/>
                <w:tab w:val="left" w:pos="6901"/>
              </w:tabs>
              <w:autoSpaceDE w:val="0"/>
              <w:autoSpaceDN w:val="0"/>
              <w:adjustRightInd w:val="0"/>
              <w:snapToGrid w:val="0"/>
              <w:spacing w:line="440" w:lineRule="exact"/>
              <w:ind w:firstLine="420" w:firstLineChars="200"/>
              <w:rPr>
                <w:rFonts w:ascii="宋体" w:hAnsi="宋体" w:cs="宋体"/>
                <w:color w:val="000000"/>
                <w:kern w:val="0"/>
                <w:szCs w:val="21"/>
              </w:rPr>
            </w:pPr>
            <w:r>
              <w:rPr>
                <w:rFonts w:hint="eastAsia" w:ascii="宋体" w:hAnsi="宋体" w:cs="宋体"/>
                <w:color w:val="000000"/>
                <w:kern w:val="0"/>
                <w:szCs w:val="21"/>
              </w:rPr>
              <w:t>3.12凡在其不良行为的公布期内，禁止参加本工程的投标。</w:t>
            </w:r>
          </w:p>
          <w:p>
            <w:pPr>
              <w:snapToGrid w:val="0"/>
              <w:spacing w:line="400" w:lineRule="exact"/>
              <w:ind w:left="420" w:leftChars="200"/>
            </w:pPr>
            <w:r>
              <w:rPr>
                <w:rFonts w:hint="eastAsia" w:ascii="宋体" w:hAnsi="宋体"/>
                <w:szCs w:val="21"/>
              </w:rPr>
              <w:t>注:以上资料提供有效的证明材料复印件并加盖投标单位公章；</w:t>
            </w:r>
          </w:p>
        </w:tc>
      </w:tr>
      <w:tr>
        <w:tblPrEx>
          <w:tblLayout w:type="fixed"/>
          <w:tblCellMar>
            <w:top w:w="0" w:type="dxa"/>
            <w:left w:w="108" w:type="dxa"/>
            <w:bottom w:w="0" w:type="dxa"/>
            <w:right w:w="108" w:type="dxa"/>
          </w:tblCellMar>
        </w:tblPrEx>
        <w:trPr>
          <w:trHeight w:val="1130"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1.4.2</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asciiTheme="minorEastAsia" w:hAnsiTheme="minorEastAsia" w:eastAsiaTheme="minorEastAsia"/>
                <w:szCs w:val="21"/>
              </w:rPr>
              <w:t>是否接受联合体投标</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ind w:firstLine="315" w:firstLineChars="150"/>
              <w:contextualSpacing/>
              <w:rPr>
                <w:rFonts w:cs="宋体" w:asciiTheme="minorEastAsia" w:hAnsiTheme="minorEastAsia" w:eastAsiaTheme="minorEastAsia"/>
                <w:szCs w:val="21"/>
              </w:rPr>
            </w:pPr>
            <w:r>
              <w:rPr>
                <w:rFonts w:hint="eastAsia" w:cs="宋体" w:asciiTheme="minorEastAsia" w:hAnsiTheme="minorEastAsia" w:eastAsiaTheme="minorEastAsia"/>
                <w:szCs w:val="21"/>
              </w:rPr>
              <w:t>否</w:t>
            </w:r>
          </w:p>
        </w:tc>
      </w:tr>
      <w:tr>
        <w:tblPrEx>
          <w:tblLayout w:type="fixed"/>
          <w:tblCellMar>
            <w:top w:w="0" w:type="dxa"/>
            <w:left w:w="108" w:type="dxa"/>
            <w:bottom w:w="0" w:type="dxa"/>
            <w:right w:w="108" w:type="dxa"/>
          </w:tblCellMar>
        </w:tblPrEx>
        <w:trPr>
          <w:trHeight w:val="474"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1.</w:t>
            </w:r>
            <w:r>
              <w:rPr>
                <w:rFonts w:hint="eastAsia" w:asciiTheme="minorEastAsia" w:hAnsiTheme="minorEastAsia" w:eastAsiaTheme="minorEastAsia"/>
                <w:szCs w:val="21"/>
              </w:rPr>
              <w:t>9</w:t>
            </w:r>
            <w:r>
              <w:rPr>
                <w:rFonts w:asciiTheme="minorEastAsia" w:hAnsiTheme="minorEastAsia" w:eastAsiaTheme="minorEastAsia"/>
                <w:szCs w:val="21"/>
              </w:rPr>
              <w:t>.1</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asciiTheme="minorEastAsia" w:hAnsiTheme="minorEastAsia" w:eastAsiaTheme="minorEastAsia"/>
                <w:szCs w:val="21"/>
              </w:rPr>
              <w:t>踏勘</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rPr>
                <w:rFonts w:cs="宋体" w:asciiTheme="minorEastAsia" w:hAnsiTheme="minorEastAsia" w:eastAsiaTheme="minorEastAsia"/>
                <w:szCs w:val="21"/>
              </w:rPr>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eq \o\ac(</w:instrText>
            </w:r>
            <w:r>
              <w:rPr>
                <w:rFonts w:asciiTheme="minorEastAsia" w:hAnsiTheme="minorEastAsia" w:eastAsiaTheme="minorEastAsia"/>
                <w:position w:val="-4"/>
                <w:sz w:val="31"/>
                <w:szCs w:val="21"/>
              </w:rPr>
              <w:instrText xml:space="preserve">□</w:instrText>
            </w:r>
            <w:r>
              <w:rPr>
                <w:rFonts w:asciiTheme="minorEastAsia" w:hAnsiTheme="minorEastAsia" w:eastAsiaTheme="minorEastAsia"/>
                <w:szCs w:val="21"/>
              </w:rPr>
              <w:instrText xml:space="preserve">,√)</w:instrText>
            </w:r>
            <w:r>
              <w:rPr>
                <w:rFonts w:asciiTheme="minorEastAsia" w:hAnsiTheme="minorEastAsia" w:eastAsiaTheme="minorEastAsia"/>
                <w:szCs w:val="21"/>
              </w:rPr>
              <w:fldChar w:fldCharType="end"/>
            </w:r>
            <w:r>
              <w:rPr>
                <w:rFonts w:hint="eastAsia" w:asciiTheme="minorEastAsia" w:hAnsiTheme="minorEastAsia" w:eastAsiaTheme="minorEastAsia"/>
                <w:szCs w:val="21"/>
              </w:rPr>
              <w:t>不组织：投标人自行勘察现场</w:t>
            </w:r>
          </w:p>
        </w:tc>
      </w:tr>
      <w:tr>
        <w:tblPrEx>
          <w:tblLayout w:type="fixed"/>
          <w:tblCellMar>
            <w:top w:w="0" w:type="dxa"/>
            <w:left w:w="108" w:type="dxa"/>
            <w:bottom w:w="0" w:type="dxa"/>
            <w:right w:w="108" w:type="dxa"/>
          </w:tblCellMar>
        </w:tblPrEx>
        <w:trPr>
          <w:trHeight w:val="552"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1.10.1</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asciiTheme="minorEastAsia" w:hAnsiTheme="minorEastAsia" w:eastAsiaTheme="minorEastAsia"/>
                <w:szCs w:val="21"/>
              </w:rPr>
              <w:t>投标预备会</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rPr>
                <w:rFonts w:cs="宋体" w:asciiTheme="minorEastAsia" w:hAnsiTheme="minorEastAsia" w:eastAsiaTheme="minorEastAsia"/>
                <w:szCs w:val="21"/>
              </w:rPr>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eq \o\ac(</w:instrText>
            </w:r>
            <w:r>
              <w:rPr>
                <w:rFonts w:asciiTheme="minorEastAsia" w:hAnsiTheme="minorEastAsia" w:eastAsiaTheme="minorEastAsia"/>
                <w:position w:val="-4"/>
                <w:sz w:val="31"/>
                <w:szCs w:val="21"/>
              </w:rPr>
              <w:instrText xml:space="preserve">□</w:instrText>
            </w:r>
            <w:r>
              <w:rPr>
                <w:rFonts w:asciiTheme="minorEastAsia" w:hAnsiTheme="minorEastAsia" w:eastAsiaTheme="minorEastAsia"/>
                <w:szCs w:val="21"/>
              </w:rPr>
              <w:instrText xml:space="preserve">,√)</w:instrText>
            </w:r>
            <w:r>
              <w:rPr>
                <w:rFonts w:asciiTheme="minorEastAsia" w:hAnsiTheme="minorEastAsia" w:eastAsiaTheme="minorEastAsia"/>
                <w:szCs w:val="21"/>
              </w:rPr>
              <w:fldChar w:fldCharType="end"/>
            </w:r>
            <w:r>
              <w:rPr>
                <w:rFonts w:hint="eastAsia" w:asciiTheme="minorEastAsia" w:hAnsiTheme="minorEastAsia" w:eastAsiaTheme="minorEastAsia"/>
                <w:szCs w:val="21"/>
              </w:rPr>
              <w:t>不</w:t>
            </w:r>
            <w:r>
              <w:rPr>
                <w:rFonts w:asciiTheme="minorEastAsia" w:hAnsiTheme="minorEastAsia" w:eastAsiaTheme="minorEastAsia"/>
                <w:szCs w:val="21"/>
              </w:rPr>
              <w:t>召开</w:t>
            </w:r>
          </w:p>
        </w:tc>
      </w:tr>
      <w:tr>
        <w:tblPrEx>
          <w:tblLayout w:type="fixed"/>
          <w:tblCellMar>
            <w:top w:w="0" w:type="dxa"/>
            <w:left w:w="108" w:type="dxa"/>
            <w:bottom w:w="0" w:type="dxa"/>
            <w:right w:w="108" w:type="dxa"/>
          </w:tblCellMar>
        </w:tblPrEx>
        <w:trPr>
          <w:trHeight w:val="597"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1.10.2</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投标人提出问题的截止时间</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color w:val="FF0000"/>
                <w:szCs w:val="21"/>
              </w:rPr>
            </w:pPr>
            <w:r>
              <w:rPr>
                <w:rFonts w:hint="eastAsia" w:ascii="宋体" w:hAnsi="宋体" w:cs="宋体"/>
                <w:color w:val="auto"/>
                <w:szCs w:val="21"/>
                <w:u w:val="single"/>
              </w:rPr>
              <w:t>202</w:t>
            </w:r>
            <w:r>
              <w:rPr>
                <w:rFonts w:hint="eastAsia" w:ascii="宋体" w:hAnsi="宋体" w:cs="宋体"/>
                <w:color w:val="auto"/>
                <w:szCs w:val="21"/>
                <w:u w:val="single"/>
                <w:lang w:val="en-US" w:eastAsia="zh-CN"/>
              </w:rPr>
              <w:t>3</w:t>
            </w:r>
            <w:r>
              <w:rPr>
                <w:rFonts w:hint="eastAsia" w:ascii="宋体" w:hAnsi="宋体" w:cs="宋体"/>
                <w:color w:val="auto"/>
                <w:szCs w:val="21"/>
                <w:u w:val="single"/>
              </w:rPr>
              <w:t xml:space="preserve"> </w:t>
            </w:r>
            <w:r>
              <w:rPr>
                <w:rFonts w:hint="eastAsia" w:ascii="宋体" w:hAnsi="宋体" w:cs="宋体"/>
                <w:color w:val="auto"/>
                <w:szCs w:val="21"/>
              </w:rPr>
              <w:t>年</w:t>
            </w:r>
            <w:r>
              <w:rPr>
                <w:rFonts w:hint="eastAsia" w:ascii="宋体" w:hAnsi="宋体" w:cs="宋体"/>
                <w:color w:val="auto"/>
                <w:szCs w:val="21"/>
                <w:u w:val="single"/>
              </w:rPr>
              <w:t xml:space="preserve"> 1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13</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-2023</w:t>
            </w:r>
            <w:r>
              <w:rPr>
                <w:rFonts w:hint="eastAsia" w:ascii="宋体" w:hAnsi="宋体" w:cs="宋体"/>
                <w:color w:val="auto"/>
                <w:szCs w:val="21"/>
                <w:u w:val="none"/>
                <w:lang w:val="en-US" w:eastAsia="zh-CN"/>
              </w:rPr>
              <w:t>年</w:t>
            </w:r>
            <w:r>
              <w:rPr>
                <w:rFonts w:hint="eastAsia" w:ascii="宋体" w:hAnsi="宋体" w:cs="宋体"/>
                <w:color w:val="auto"/>
                <w:szCs w:val="21"/>
                <w:u w:val="single"/>
                <w:lang w:val="en-US" w:eastAsia="zh-CN"/>
              </w:rPr>
              <w:t>1</w:t>
            </w:r>
            <w:r>
              <w:rPr>
                <w:rFonts w:hint="eastAsia" w:ascii="宋体" w:hAnsi="宋体" w:cs="宋体"/>
                <w:color w:val="auto"/>
                <w:szCs w:val="21"/>
                <w:u w:val="none"/>
                <w:lang w:val="en-US" w:eastAsia="zh-CN"/>
              </w:rPr>
              <w:t>月</w:t>
            </w:r>
            <w:r>
              <w:rPr>
                <w:rFonts w:hint="eastAsia" w:ascii="宋体" w:hAnsi="宋体" w:cs="宋体"/>
                <w:color w:val="auto"/>
                <w:szCs w:val="21"/>
                <w:u w:val="single"/>
                <w:lang w:val="en-US" w:eastAsia="zh-CN"/>
              </w:rPr>
              <w:t>16</w:t>
            </w:r>
            <w:r>
              <w:rPr>
                <w:rFonts w:hint="eastAsia" w:ascii="宋体" w:hAnsi="宋体" w:cs="宋体"/>
                <w:color w:val="auto"/>
                <w:szCs w:val="21"/>
                <w:u w:val="none"/>
                <w:lang w:val="en-US" w:eastAsia="zh-CN"/>
              </w:rPr>
              <w:t>日</w:t>
            </w:r>
            <w:r>
              <w:rPr>
                <w:rFonts w:hint="eastAsia" w:ascii="宋体" w:hAnsi="宋体" w:cs="宋体"/>
                <w:color w:val="auto"/>
                <w:szCs w:val="21"/>
                <w:u w:val="single"/>
              </w:rPr>
              <w:t xml:space="preserve">12 </w:t>
            </w:r>
            <w:r>
              <w:rPr>
                <w:rFonts w:hint="eastAsia" w:ascii="宋体" w:hAnsi="宋体" w:cs="宋体"/>
                <w:color w:val="auto"/>
                <w:szCs w:val="21"/>
              </w:rPr>
              <w:t>时前向招标人匿名提出书面质疑，过期不再受理质疑。</w:t>
            </w:r>
          </w:p>
        </w:tc>
      </w:tr>
      <w:tr>
        <w:tblPrEx>
          <w:tblLayout w:type="fixed"/>
          <w:tblCellMar>
            <w:top w:w="0" w:type="dxa"/>
            <w:left w:w="108" w:type="dxa"/>
            <w:bottom w:w="0" w:type="dxa"/>
            <w:right w:w="108" w:type="dxa"/>
          </w:tblCellMar>
        </w:tblPrEx>
        <w:trPr>
          <w:trHeight w:val="597"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1.10.3</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招标人书面澄清的时间</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rPr>
                <w:rFonts w:asciiTheme="minorEastAsia" w:hAnsiTheme="minorEastAsia" w:eastAsiaTheme="minorEastAsia"/>
                <w:color w:val="FF0000"/>
                <w:szCs w:val="21"/>
              </w:rPr>
            </w:pPr>
            <w:r>
              <w:rPr>
                <w:rFonts w:hint="eastAsia" w:ascii="宋体" w:hAnsi="宋体" w:cs="宋体"/>
                <w:color w:val="auto"/>
                <w:szCs w:val="21"/>
                <w:u w:val="single"/>
              </w:rPr>
              <w:t>202</w:t>
            </w:r>
            <w:r>
              <w:rPr>
                <w:rFonts w:hint="eastAsia" w:ascii="宋体" w:hAnsi="宋体" w:cs="宋体"/>
                <w:color w:val="auto"/>
                <w:szCs w:val="21"/>
                <w:u w:val="single"/>
                <w:lang w:val="en-US" w:eastAsia="zh-CN"/>
              </w:rPr>
              <w:t>3</w:t>
            </w:r>
            <w:r>
              <w:rPr>
                <w:rFonts w:hint="eastAsia" w:ascii="宋体" w:hAnsi="宋体" w:cs="宋体"/>
                <w:color w:val="auto"/>
                <w:szCs w:val="21"/>
                <w:u w:val="single"/>
              </w:rPr>
              <w:t xml:space="preserve"> </w:t>
            </w:r>
            <w:r>
              <w:rPr>
                <w:rFonts w:hint="eastAsia" w:ascii="宋体" w:hAnsi="宋体" w:cs="宋体"/>
                <w:color w:val="auto"/>
                <w:szCs w:val="21"/>
              </w:rPr>
              <w:t>年</w:t>
            </w:r>
            <w:r>
              <w:rPr>
                <w:rFonts w:hint="eastAsia" w:ascii="宋体" w:hAnsi="宋体" w:cs="宋体"/>
                <w:color w:val="auto"/>
                <w:szCs w:val="21"/>
                <w:u w:val="single"/>
              </w:rPr>
              <w:t xml:space="preserve"> 1 </w:t>
            </w:r>
            <w:r>
              <w:rPr>
                <w:rFonts w:hint="eastAsia" w:ascii="宋体" w:hAnsi="宋体" w:cs="宋体"/>
                <w:color w:val="auto"/>
                <w:szCs w:val="21"/>
              </w:rPr>
              <w:t>月</w:t>
            </w:r>
            <w:r>
              <w:rPr>
                <w:rFonts w:hint="eastAsia" w:ascii="宋体" w:hAnsi="宋体" w:cs="宋体"/>
                <w:color w:val="auto"/>
                <w:szCs w:val="21"/>
                <w:u w:val="single"/>
                <w:lang w:val="en-US" w:eastAsia="zh-CN"/>
              </w:rPr>
              <w:t>13</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lang w:val="en-US" w:eastAsia="zh-CN"/>
              </w:rPr>
              <w:t>-</w:t>
            </w:r>
            <w:r>
              <w:rPr>
                <w:rFonts w:hint="eastAsia" w:ascii="宋体" w:hAnsi="宋体" w:cs="宋体"/>
                <w:color w:val="auto"/>
                <w:szCs w:val="21"/>
                <w:u w:val="single"/>
                <w:lang w:val="en-US" w:eastAsia="zh-CN"/>
              </w:rPr>
              <w:t>2023</w:t>
            </w:r>
            <w:r>
              <w:rPr>
                <w:rFonts w:hint="eastAsia" w:ascii="宋体" w:hAnsi="宋体" w:cs="宋体"/>
                <w:color w:val="auto"/>
                <w:szCs w:val="21"/>
                <w:lang w:val="en-US" w:eastAsia="zh-CN"/>
              </w:rPr>
              <w:t>年</w:t>
            </w:r>
            <w:r>
              <w:rPr>
                <w:rFonts w:hint="eastAsia" w:ascii="宋体" w:hAnsi="宋体" w:cs="宋体"/>
                <w:color w:val="auto"/>
                <w:szCs w:val="21"/>
                <w:u w:val="single"/>
                <w:lang w:val="en-US" w:eastAsia="zh-CN"/>
              </w:rPr>
              <w:t>1</w:t>
            </w:r>
            <w:r>
              <w:rPr>
                <w:rFonts w:hint="eastAsia" w:ascii="宋体" w:hAnsi="宋体" w:cs="宋体"/>
                <w:color w:val="auto"/>
                <w:szCs w:val="21"/>
                <w:lang w:val="en-US" w:eastAsia="zh-CN"/>
              </w:rPr>
              <w:t>月</w:t>
            </w:r>
            <w:r>
              <w:rPr>
                <w:rFonts w:hint="eastAsia" w:ascii="宋体" w:hAnsi="宋体" w:cs="宋体"/>
                <w:color w:val="auto"/>
                <w:szCs w:val="21"/>
                <w:u w:val="single"/>
                <w:lang w:val="en-US" w:eastAsia="zh-CN"/>
              </w:rPr>
              <w:t>16</w:t>
            </w:r>
            <w:r>
              <w:rPr>
                <w:rFonts w:hint="eastAsia" w:ascii="宋体" w:hAnsi="宋体" w:cs="宋体"/>
                <w:color w:val="auto"/>
                <w:szCs w:val="21"/>
                <w:lang w:val="en-US" w:eastAsia="zh-CN"/>
              </w:rPr>
              <w:t>日</w:t>
            </w:r>
            <w:r>
              <w:rPr>
                <w:rFonts w:hint="eastAsia" w:ascii="宋体" w:hAnsi="宋体" w:cs="宋体"/>
                <w:color w:val="auto"/>
                <w:szCs w:val="21"/>
                <w:u w:val="single"/>
              </w:rPr>
              <w:t xml:space="preserve"> 17 </w:t>
            </w:r>
            <w:r>
              <w:rPr>
                <w:rFonts w:hint="eastAsia" w:ascii="宋体" w:hAnsi="宋体" w:cs="宋体"/>
                <w:color w:val="auto"/>
                <w:szCs w:val="21"/>
              </w:rPr>
              <w:t>时</w:t>
            </w:r>
            <w:r>
              <w:rPr>
                <w:rFonts w:ascii="宋体" w:hAnsi="宋体"/>
                <w:color w:val="auto"/>
                <w:szCs w:val="21"/>
              </w:rPr>
              <w:t>前</w:t>
            </w:r>
            <w:r>
              <w:rPr>
                <w:rFonts w:hint="eastAsia" w:ascii="宋体" w:hAnsi="宋体"/>
                <w:color w:val="auto"/>
                <w:szCs w:val="21"/>
              </w:rPr>
              <w:t>在《鑫发集团》</w:t>
            </w:r>
            <w:r>
              <w:rPr>
                <w:rFonts w:hint="eastAsia" w:ascii="宋体" w:hAnsi="宋体" w:cs="宋体"/>
                <w:color w:val="auto"/>
                <w:kern w:val="0"/>
                <w:szCs w:val="21"/>
              </w:rPr>
              <w:t>(http://www.dzxfjt.cn/)</w:t>
            </w:r>
            <w:r>
              <w:rPr>
                <w:rFonts w:hint="eastAsia" w:ascii="宋体" w:hAnsi="宋体"/>
                <w:color w:val="auto"/>
                <w:szCs w:val="21"/>
              </w:rPr>
              <w:t>上工作动态中公布答疑补遗等资料</w:t>
            </w:r>
            <w:r>
              <w:rPr>
                <w:rFonts w:ascii="宋体" w:hAnsi="宋体"/>
                <w:color w:val="auto"/>
                <w:szCs w:val="21"/>
              </w:rPr>
              <w:t>，由各投标人自行下载，不论投标人下载与否，招标人和招标代理机构都视为投标人已收到以上资料并全部知晓有关事宜，由此产生的一切后果由投标人自负。</w:t>
            </w:r>
          </w:p>
        </w:tc>
      </w:tr>
      <w:tr>
        <w:tblPrEx>
          <w:tblLayout w:type="fixed"/>
          <w:tblCellMar>
            <w:top w:w="0" w:type="dxa"/>
            <w:left w:w="108" w:type="dxa"/>
            <w:bottom w:w="0" w:type="dxa"/>
            <w:right w:w="108" w:type="dxa"/>
          </w:tblCellMar>
        </w:tblPrEx>
        <w:trPr>
          <w:trHeight w:val="597"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Theme="minorEastAsia" w:hAnsiTheme="minorEastAsia" w:eastAsiaTheme="minorEastAsia"/>
                <w:szCs w:val="21"/>
              </w:rPr>
            </w:pPr>
            <w:r>
              <w:rPr>
                <w:kern w:val="0"/>
                <w:szCs w:val="21"/>
              </w:rPr>
              <w:t>1.11</w:t>
            </w:r>
          </w:p>
        </w:tc>
        <w:tc>
          <w:tcPr>
            <w:tcW w:w="1171"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Theme="minorEastAsia" w:hAnsiTheme="minorEastAsia" w:eastAsiaTheme="minorEastAsia"/>
                <w:szCs w:val="21"/>
              </w:rPr>
            </w:pPr>
            <w:r>
              <w:rPr>
                <w:kern w:val="0"/>
                <w:szCs w:val="21"/>
              </w:rPr>
              <w:t>分包</w:t>
            </w:r>
          </w:p>
        </w:tc>
        <w:tc>
          <w:tcPr>
            <w:tcW w:w="7124" w:type="dxa"/>
            <w:tcBorders>
              <w:top w:val="single" w:color="auto" w:sz="4" w:space="0"/>
              <w:left w:val="single" w:color="auto" w:sz="4" w:space="0"/>
              <w:bottom w:val="single" w:color="auto" w:sz="4" w:space="0"/>
              <w:right w:val="single" w:color="auto" w:sz="4" w:space="0"/>
            </w:tcBorders>
            <w:vAlign w:val="center"/>
          </w:tcPr>
          <w:p>
            <w:pPr>
              <w:snapToGrid w:val="0"/>
              <w:rPr>
                <w:rFonts w:asciiTheme="minorEastAsia" w:hAnsiTheme="minorEastAsia" w:eastAsiaTheme="minorEastAsia"/>
                <w:szCs w:val="21"/>
              </w:rPr>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eq \o\ac(</w:instrText>
            </w:r>
            <w:r>
              <w:rPr>
                <w:rFonts w:asciiTheme="minorEastAsia" w:hAnsiTheme="minorEastAsia" w:eastAsiaTheme="minorEastAsia"/>
                <w:position w:val="-4"/>
                <w:sz w:val="31"/>
                <w:szCs w:val="21"/>
              </w:rPr>
              <w:instrText xml:space="preserve">□</w:instrText>
            </w:r>
            <w:r>
              <w:rPr>
                <w:rFonts w:asciiTheme="minorEastAsia" w:hAnsiTheme="minorEastAsia" w:eastAsiaTheme="minorEastAsia"/>
                <w:szCs w:val="21"/>
              </w:rPr>
              <w:instrText xml:space="preserve">,√)</w:instrText>
            </w:r>
            <w:r>
              <w:rPr>
                <w:rFonts w:asciiTheme="minorEastAsia" w:hAnsiTheme="minorEastAsia" w:eastAsiaTheme="minorEastAsia"/>
                <w:szCs w:val="21"/>
              </w:rPr>
              <w:fldChar w:fldCharType="end"/>
            </w:r>
            <w:r>
              <w:rPr>
                <w:rFonts w:hint="eastAsia" w:asciiTheme="minorEastAsia" w:hAnsiTheme="minorEastAsia" w:eastAsiaTheme="minorEastAsia"/>
                <w:szCs w:val="21"/>
              </w:rPr>
              <w:t>不允许</w:t>
            </w:r>
          </w:p>
        </w:tc>
      </w:tr>
      <w:tr>
        <w:tblPrEx>
          <w:tblLayout w:type="fixed"/>
          <w:tblCellMar>
            <w:top w:w="0" w:type="dxa"/>
            <w:left w:w="108" w:type="dxa"/>
            <w:bottom w:w="0" w:type="dxa"/>
            <w:right w:w="108" w:type="dxa"/>
          </w:tblCellMar>
        </w:tblPrEx>
        <w:trPr>
          <w:trHeight w:val="597"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hint="eastAsia" w:asciiTheme="minorEastAsia" w:hAnsiTheme="minorEastAsia" w:eastAsiaTheme="minorEastAsia"/>
                <w:szCs w:val="21"/>
              </w:rPr>
              <w:t>1.12</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hint="eastAsia" w:asciiTheme="minorEastAsia" w:hAnsiTheme="minorEastAsia" w:eastAsiaTheme="minorEastAsia"/>
                <w:szCs w:val="21"/>
              </w:rPr>
              <w:t>偏离</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rPr>
                <w:rFonts w:cs="宋体" w:asciiTheme="minorEastAsia" w:hAnsiTheme="minorEastAsia" w:eastAsiaTheme="minorEastAsia"/>
                <w:szCs w:val="21"/>
              </w:rPr>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eq \o\ac(</w:instrText>
            </w:r>
            <w:r>
              <w:rPr>
                <w:rFonts w:asciiTheme="minorEastAsia" w:hAnsiTheme="minorEastAsia" w:eastAsiaTheme="minorEastAsia"/>
                <w:position w:val="-4"/>
                <w:sz w:val="31"/>
                <w:szCs w:val="21"/>
              </w:rPr>
              <w:instrText xml:space="preserve">□</w:instrText>
            </w:r>
            <w:r>
              <w:rPr>
                <w:rFonts w:asciiTheme="minorEastAsia" w:hAnsiTheme="minorEastAsia" w:eastAsiaTheme="minorEastAsia"/>
                <w:szCs w:val="21"/>
              </w:rPr>
              <w:instrText xml:space="preserve">,√)</w:instrText>
            </w:r>
            <w:r>
              <w:rPr>
                <w:rFonts w:asciiTheme="minorEastAsia" w:hAnsiTheme="minorEastAsia" w:eastAsiaTheme="minorEastAsia"/>
                <w:szCs w:val="21"/>
              </w:rPr>
              <w:fldChar w:fldCharType="end"/>
            </w:r>
            <w:r>
              <w:rPr>
                <w:rFonts w:hint="eastAsia" w:asciiTheme="minorEastAsia" w:hAnsiTheme="minorEastAsia" w:eastAsiaTheme="minorEastAsia"/>
                <w:szCs w:val="21"/>
              </w:rPr>
              <w:t>不允许</w:t>
            </w:r>
          </w:p>
        </w:tc>
      </w:tr>
      <w:tr>
        <w:tblPrEx>
          <w:tblLayout w:type="fixed"/>
          <w:tblCellMar>
            <w:top w:w="0" w:type="dxa"/>
            <w:left w:w="108" w:type="dxa"/>
            <w:bottom w:w="0" w:type="dxa"/>
            <w:right w:w="108" w:type="dxa"/>
          </w:tblCellMar>
        </w:tblPrEx>
        <w:trPr>
          <w:trHeight w:val="70"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2.1</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asciiTheme="minorEastAsia" w:hAnsiTheme="minorEastAsia" w:eastAsiaTheme="minorEastAsia"/>
                <w:szCs w:val="21"/>
              </w:rPr>
              <w:t>构成招标文件的其他</w:t>
            </w:r>
            <w:r>
              <w:rPr>
                <w:rFonts w:hint="eastAsia" w:asciiTheme="minorEastAsia" w:hAnsiTheme="minorEastAsia" w:eastAsiaTheme="minorEastAsia"/>
                <w:szCs w:val="21"/>
              </w:rPr>
              <w:t>资</w:t>
            </w:r>
            <w:r>
              <w:rPr>
                <w:rFonts w:asciiTheme="minorEastAsia" w:hAnsiTheme="minorEastAsia" w:eastAsiaTheme="minorEastAsia"/>
                <w:szCs w:val="21"/>
              </w:rPr>
              <w:t>料</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rPr>
                <w:rFonts w:cs="宋体" w:asciiTheme="minorEastAsia" w:hAnsiTheme="minorEastAsia" w:eastAsiaTheme="minorEastAsia"/>
                <w:szCs w:val="21"/>
              </w:rPr>
            </w:pPr>
            <w:r>
              <w:rPr>
                <w:rFonts w:hint="eastAsia" w:asciiTheme="minorEastAsia" w:hAnsiTheme="minorEastAsia" w:eastAsiaTheme="minorEastAsia"/>
                <w:szCs w:val="21"/>
              </w:rPr>
              <w:t>招标人发出的答疑及补遗书等相关资料</w:t>
            </w:r>
          </w:p>
        </w:tc>
      </w:tr>
      <w:tr>
        <w:tblPrEx>
          <w:tblLayout w:type="fixed"/>
          <w:tblCellMar>
            <w:top w:w="0" w:type="dxa"/>
            <w:left w:w="108" w:type="dxa"/>
            <w:bottom w:w="0" w:type="dxa"/>
            <w:right w:w="108" w:type="dxa"/>
          </w:tblCellMar>
        </w:tblPrEx>
        <w:trPr>
          <w:trHeight w:val="640"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color w:val="FF0000"/>
                <w:szCs w:val="21"/>
              </w:rPr>
            </w:pPr>
            <w:r>
              <w:rPr>
                <w:rFonts w:asciiTheme="minorEastAsia" w:hAnsiTheme="minorEastAsia" w:eastAsiaTheme="minorEastAsia"/>
                <w:szCs w:val="21"/>
              </w:rPr>
              <w:t>2.2.2</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color w:val="FF0000"/>
                <w:szCs w:val="21"/>
              </w:rPr>
            </w:pPr>
            <w:r>
              <w:rPr>
                <w:rFonts w:ascii="宋体" w:hAnsi="宋体"/>
                <w:szCs w:val="21"/>
              </w:rPr>
              <w:t>投标</w:t>
            </w:r>
            <w:r>
              <w:rPr>
                <w:rFonts w:hint="eastAsia" w:ascii="宋体" w:hAnsi="宋体"/>
                <w:szCs w:val="21"/>
              </w:rPr>
              <w:t>文件的递交、</w:t>
            </w:r>
            <w:r>
              <w:rPr>
                <w:rFonts w:ascii="宋体" w:hAnsi="宋体"/>
                <w:szCs w:val="21"/>
              </w:rPr>
              <w:t>截止时间</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rPr>
                <w:rFonts w:cs="宋体" w:asciiTheme="minorEastAsia" w:hAnsiTheme="minorEastAsia" w:eastAsiaTheme="minorEastAsia"/>
                <w:color w:val="FF0000"/>
                <w:szCs w:val="21"/>
              </w:rPr>
            </w:pPr>
            <w:r>
              <w:rPr>
                <w:rFonts w:hint="eastAsia"/>
                <w:color w:val="auto"/>
                <w:szCs w:val="21"/>
              </w:rPr>
              <w:t>202</w:t>
            </w:r>
            <w:r>
              <w:rPr>
                <w:rFonts w:hint="eastAsia"/>
                <w:color w:val="auto"/>
                <w:szCs w:val="21"/>
                <w:lang w:val="en-US" w:eastAsia="zh-CN"/>
              </w:rPr>
              <w:t>3</w:t>
            </w:r>
            <w:r>
              <w:rPr>
                <w:rFonts w:hint="eastAsia"/>
                <w:color w:val="auto"/>
                <w:szCs w:val="21"/>
              </w:rPr>
              <w:t>年1月</w:t>
            </w:r>
            <w:r>
              <w:rPr>
                <w:rFonts w:hint="eastAsia"/>
                <w:color w:val="auto"/>
                <w:szCs w:val="21"/>
                <w:lang w:val="en-US" w:eastAsia="zh-CN"/>
              </w:rPr>
              <w:t>17</w:t>
            </w:r>
            <w:r>
              <w:rPr>
                <w:rFonts w:hint="eastAsia"/>
                <w:color w:val="auto"/>
                <w:szCs w:val="21"/>
              </w:rPr>
              <w:t>日</w:t>
            </w:r>
            <w:r>
              <w:rPr>
                <w:rFonts w:hint="eastAsia"/>
                <w:color w:val="auto"/>
                <w:szCs w:val="21"/>
                <w:lang w:val="en-US" w:eastAsia="zh-CN"/>
              </w:rPr>
              <w:t>10</w:t>
            </w:r>
            <w:r>
              <w:rPr>
                <w:rFonts w:hint="eastAsia"/>
                <w:color w:val="auto"/>
                <w:szCs w:val="21"/>
              </w:rPr>
              <w:t>时</w:t>
            </w:r>
            <w:r>
              <w:rPr>
                <w:rFonts w:hint="eastAsia"/>
                <w:color w:val="auto"/>
                <w:szCs w:val="21"/>
                <w:lang w:val="en-US" w:eastAsia="zh-CN"/>
              </w:rPr>
              <w:t>0</w:t>
            </w:r>
            <w:r>
              <w:rPr>
                <w:rFonts w:hint="eastAsia"/>
                <w:color w:val="auto"/>
                <w:szCs w:val="21"/>
              </w:rPr>
              <w:t>0分至202</w:t>
            </w:r>
            <w:r>
              <w:rPr>
                <w:rFonts w:hint="eastAsia"/>
                <w:color w:val="auto"/>
                <w:szCs w:val="21"/>
                <w:lang w:val="en-US" w:eastAsia="zh-CN"/>
              </w:rPr>
              <w:t>3</w:t>
            </w:r>
            <w:r>
              <w:rPr>
                <w:rFonts w:hint="eastAsia"/>
                <w:color w:val="auto"/>
                <w:szCs w:val="21"/>
              </w:rPr>
              <w:t>年1月</w:t>
            </w:r>
            <w:r>
              <w:rPr>
                <w:rFonts w:hint="eastAsia"/>
                <w:color w:val="auto"/>
                <w:szCs w:val="21"/>
                <w:lang w:val="en-US" w:eastAsia="zh-CN"/>
              </w:rPr>
              <w:t>17</w:t>
            </w:r>
            <w:r>
              <w:rPr>
                <w:rFonts w:hint="eastAsia"/>
                <w:color w:val="auto"/>
                <w:szCs w:val="21"/>
              </w:rPr>
              <w:t>日</w:t>
            </w:r>
            <w:r>
              <w:rPr>
                <w:rFonts w:hint="eastAsia"/>
                <w:color w:val="auto"/>
                <w:szCs w:val="21"/>
                <w:lang w:val="en-US" w:eastAsia="zh-CN"/>
              </w:rPr>
              <w:t>10</w:t>
            </w:r>
            <w:r>
              <w:rPr>
                <w:rFonts w:hint="eastAsia"/>
                <w:color w:val="auto"/>
                <w:szCs w:val="21"/>
              </w:rPr>
              <w:t>时</w:t>
            </w:r>
            <w:r>
              <w:rPr>
                <w:rFonts w:hint="eastAsia"/>
                <w:color w:val="auto"/>
                <w:szCs w:val="21"/>
                <w:lang w:val="en-US" w:eastAsia="zh-CN"/>
              </w:rPr>
              <w:t>3</w:t>
            </w:r>
            <w:r>
              <w:rPr>
                <w:rFonts w:hint="eastAsia"/>
                <w:color w:val="auto"/>
                <w:szCs w:val="21"/>
              </w:rPr>
              <w:t>0分（北京时间）</w:t>
            </w:r>
          </w:p>
        </w:tc>
      </w:tr>
      <w:tr>
        <w:tblPrEx>
          <w:tblLayout w:type="fixed"/>
          <w:tblCellMar>
            <w:top w:w="0" w:type="dxa"/>
            <w:left w:w="108" w:type="dxa"/>
            <w:bottom w:w="0" w:type="dxa"/>
            <w:right w:w="108" w:type="dxa"/>
          </w:tblCellMar>
        </w:tblPrEx>
        <w:trPr>
          <w:trHeight w:val="683"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3.1</w:t>
            </w:r>
            <w:r>
              <w:rPr>
                <w:rFonts w:hint="eastAsia" w:asciiTheme="minorEastAsia" w:hAnsiTheme="minorEastAsia" w:eastAsiaTheme="minorEastAsia"/>
                <w:szCs w:val="21"/>
              </w:rPr>
              <w:t>.1</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asciiTheme="minorEastAsia" w:hAnsiTheme="minorEastAsia" w:eastAsiaTheme="minorEastAsia"/>
                <w:szCs w:val="21"/>
              </w:rPr>
              <w:t>构成投标文件的其他</w:t>
            </w:r>
            <w:r>
              <w:rPr>
                <w:rFonts w:hint="eastAsia" w:asciiTheme="minorEastAsia" w:hAnsiTheme="minorEastAsia" w:eastAsiaTheme="minorEastAsia"/>
                <w:szCs w:val="21"/>
              </w:rPr>
              <w:t>资</w:t>
            </w:r>
            <w:r>
              <w:rPr>
                <w:rFonts w:asciiTheme="minorEastAsia" w:hAnsiTheme="minorEastAsia" w:eastAsiaTheme="minorEastAsia"/>
                <w:szCs w:val="21"/>
              </w:rPr>
              <w:t>料</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rPr>
                <w:rFonts w:cs="宋体" w:asciiTheme="minorEastAsia" w:hAnsiTheme="minorEastAsia" w:eastAsiaTheme="minorEastAsia"/>
                <w:szCs w:val="21"/>
              </w:rPr>
            </w:pPr>
            <w:r>
              <w:rPr>
                <w:rFonts w:asciiTheme="minorEastAsia" w:hAnsiTheme="minorEastAsia" w:eastAsiaTheme="minorEastAsia"/>
                <w:szCs w:val="21"/>
              </w:rPr>
              <w:t>投标人的澄清、说明和补正（但不得改变投标文件的实质性内容）</w:t>
            </w:r>
          </w:p>
        </w:tc>
      </w:tr>
      <w:tr>
        <w:tblPrEx>
          <w:tblLayout w:type="fixed"/>
          <w:tblCellMar>
            <w:top w:w="0" w:type="dxa"/>
            <w:left w:w="108" w:type="dxa"/>
            <w:bottom w:w="0" w:type="dxa"/>
            <w:right w:w="108" w:type="dxa"/>
          </w:tblCellMar>
        </w:tblPrEx>
        <w:trPr>
          <w:trHeight w:val="767"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hint="eastAsia" w:asciiTheme="minorEastAsia" w:hAnsiTheme="minorEastAsia" w:eastAsiaTheme="minorEastAsia"/>
                <w:szCs w:val="21"/>
              </w:rPr>
              <w:t>3.1.2</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hint="eastAsia" w:asciiTheme="minorEastAsia" w:hAnsiTheme="minorEastAsia" w:eastAsiaTheme="minorEastAsia"/>
                <w:szCs w:val="21"/>
              </w:rPr>
              <w:t>投标保证金</w:t>
            </w:r>
          </w:p>
        </w:tc>
        <w:tc>
          <w:tcPr>
            <w:tcW w:w="7124"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before="3" w:line="360" w:lineRule="auto"/>
              <w:ind w:right="-9"/>
              <w:rPr>
                <w:szCs w:val="21"/>
              </w:rPr>
            </w:pPr>
            <w:r>
              <w:rPr>
                <w:rFonts w:hint="eastAsia"/>
                <w:szCs w:val="21"/>
              </w:rPr>
              <w:t>投标保证金为：2万元（人民币）</w:t>
            </w:r>
          </w:p>
          <w:p>
            <w:pPr>
              <w:autoSpaceDE w:val="0"/>
              <w:autoSpaceDN w:val="0"/>
              <w:adjustRightInd w:val="0"/>
              <w:spacing w:before="3" w:line="360" w:lineRule="auto"/>
              <w:ind w:right="-9"/>
              <w:rPr>
                <w:szCs w:val="21"/>
              </w:rPr>
            </w:pPr>
            <w:r>
              <w:rPr>
                <w:rFonts w:hint="eastAsia"/>
                <w:szCs w:val="21"/>
              </w:rPr>
              <w:t>1、缴纳方式：转账</w:t>
            </w:r>
          </w:p>
          <w:p>
            <w:pPr>
              <w:autoSpaceDE w:val="0"/>
              <w:autoSpaceDN w:val="0"/>
              <w:adjustRightInd w:val="0"/>
              <w:spacing w:before="3" w:line="360" w:lineRule="auto"/>
              <w:ind w:right="-9"/>
              <w:rPr>
                <w:szCs w:val="21"/>
              </w:rPr>
            </w:pPr>
            <w:r>
              <w:rPr>
                <w:rFonts w:hint="eastAsia"/>
                <w:szCs w:val="21"/>
              </w:rPr>
              <w:t>2、投标保证金缴纳截止时间：</w:t>
            </w:r>
          </w:p>
          <w:p>
            <w:pPr>
              <w:autoSpaceDE w:val="0"/>
              <w:autoSpaceDN w:val="0"/>
              <w:adjustRightInd w:val="0"/>
              <w:spacing w:before="3" w:line="360" w:lineRule="auto"/>
              <w:ind w:right="-9" w:firstLine="420" w:firstLineChars="200"/>
              <w:rPr>
                <w:color w:val="auto"/>
                <w:szCs w:val="21"/>
              </w:rPr>
            </w:pPr>
            <w:r>
              <w:rPr>
                <w:rFonts w:hint="eastAsia"/>
                <w:color w:val="auto"/>
                <w:szCs w:val="21"/>
                <w:u w:val="single"/>
              </w:rPr>
              <w:t>202</w:t>
            </w:r>
            <w:r>
              <w:rPr>
                <w:rFonts w:hint="eastAsia"/>
                <w:color w:val="auto"/>
                <w:szCs w:val="21"/>
                <w:u w:val="single"/>
                <w:lang w:val="en-US" w:eastAsia="zh-CN"/>
              </w:rPr>
              <w:t>3</w:t>
            </w:r>
            <w:r>
              <w:rPr>
                <w:rFonts w:hint="eastAsia"/>
                <w:color w:val="auto"/>
                <w:szCs w:val="21"/>
              </w:rPr>
              <w:t>年</w:t>
            </w:r>
            <w:r>
              <w:rPr>
                <w:rFonts w:hint="eastAsia"/>
                <w:color w:val="auto"/>
                <w:szCs w:val="21"/>
                <w:u w:val="single"/>
              </w:rPr>
              <w:t xml:space="preserve"> 1 </w:t>
            </w:r>
            <w:r>
              <w:rPr>
                <w:rFonts w:hint="eastAsia"/>
                <w:color w:val="auto"/>
                <w:szCs w:val="21"/>
              </w:rPr>
              <w:t>月</w:t>
            </w:r>
            <w:r>
              <w:rPr>
                <w:rFonts w:hint="eastAsia"/>
                <w:color w:val="auto"/>
                <w:szCs w:val="21"/>
                <w:u w:val="single"/>
              </w:rPr>
              <w:t xml:space="preserve"> </w:t>
            </w:r>
            <w:r>
              <w:rPr>
                <w:rFonts w:hint="eastAsia"/>
                <w:color w:val="auto"/>
                <w:szCs w:val="21"/>
                <w:u w:val="single"/>
                <w:lang w:val="en-US" w:eastAsia="zh-CN"/>
              </w:rPr>
              <w:t>16</w:t>
            </w:r>
            <w:r>
              <w:rPr>
                <w:rFonts w:hint="eastAsia"/>
                <w:color w:val="auto"/>
                <w:szCs w:val="21"/>
                <w:u w:val="single"/>
              </w:rPr>
              <w:t xml:space="preserve"> </w:t>
            </w:r>
            <w:r>
              <w:rPr>
                <w:rFonts w:hint="eastAsia"/>
                <w:color w:val="auto"/>
                <w:szCs w:val="21"/>
              </w:rPr>
              <w:t>日17时00分前，以到账时间为准（以财务部出具到账确认表为准）。未按时提交投标保证金的其保证金无效。</w:t>
            </w:r>
          </w:p>
          <w:p>
            <w:pPr>
              <w:autoSpaceDE w:val="0"/>
              <w:autoSpaceDN w:val="0"/>
              <w:adjustRightInd w:val="0"/>
              <w:spacing w:before="3" w:line="360" w:lineRule="auto"/>
              <w:ind w:right="-9" w:firstLine="420" w:firstLineChars="200"/>
              <w:rPr>
                <w:szCs w:val="21"/>
              </w:rPr>
            </w:pPr>
            <w:r>
              <w:rPr>
                <w:rFonts w:hint="eastAsia"/>
                <w:szCs w:val="21"/>
              </w:rPr>
              <w:t>备注：转</w:t>
            </w:r>
            <w:r>
              <w:rPr>
                <w:rFonts w:hint="eastAsia" w:cs="宋体" w:asciiTheme="minorEastAsia" w:hAnsiTheme="minorEastAsia" w:eastAsiaTheme="minorEastAsia"/>
                <w:szCs w:val="21"/>
                <w:u w:val="single"/>
              </w:rPr>
              <w:t>重庆泽足水务投资建设有限公司202</w:t>
            </w:r>
            <w:r>
              <w:rPr>
                <w:rFonts w:hint="eastAsia" w:cs="宋体" w:asciiTheme="minorEastAsia" w:hAnsiTheme="minorEastAsia" w:eastAsiaTheme="minorEastAsia"/>
                <w:szCs w:val="21"/>
                <w:u w:val="single"/>
                <w:lang w:val="en-US" w:eastAsia="zh-CN"/>
              </w:rPr>
              <w:t>3</w:t>
            </w:r>
            <w:r>
              <w:rPr>
                <w:rFonts w:hint="eastAsia" w:cs="宋体" w:asciiTheme="minorEastAsia" w:hAnsiTheme="minorEastAsia" w:eastAsiaTheme="minorEastAsia"/>
                <w:szCs w:val="21"/>
                <w:u w:val="single"/>
              </w:rPr>
              <w:t>年度供水水表及表牌采购</w:t>
            </w:r>
            <w:r>
              <w:rPr>
                <w:rFonts w:hint="eastAsia"/>
                <w:szCs w:val="21"/>
              </w:rPr>
              <w:t>保证金（可简写，但不应引起歧义）。</w:t>
            </w:r>
          </w:p>
          <w:p>
            <w:pPr>
              <w:autoSpaceDE w:val="0"/>
              <w:autoSpaceDN w:val="0"/>
              <w:adjustRightInd w:val="0"/>
              <w:spacing w:before="3" w:line="360" w:lineRule="auto"/>
              <w:ind w:right="-9"/>
              <w:rPr>
                <w:szCs w:val="21"/>
              </w:rPr>
            </w:pPr>
            <w:r>
              <w:rPr>
                <w:rFonts w:hint="eastAsia"/>
                <w:szCs w:val="21"/>
              </w:rPr>
              <w:t>3、保证金账户：</w:t>
            </w:r>
          </w:p>
          <w:p>
            <w:pPr>
              <w:autoSpaceDE w:val="0"/>
              <w:autoSpaceDN w:val="0"/>
              <w:adjustRightInd w:val="0"/>
              <w:spacing w:before="3" w:line="360" w:lineRule="auto"/>
              <w:ind w:right="-9" w:firstLine="420" w:firstLineChars="200"/>
              <w:rPr>
                <w:szCs w:val="21"/>
              </w:rPr>
            </w:pPr>
            <w:r>
              <w:rPr>
                <w:rFonts w:hint="eastAsia"/>
                <w:szCs w:val="21"/>
              </w:rPr>
              <w:t>账户名称：重庆泽足水务投资建设有限公司</w:t>
            </w:r>
          </w:p>
          <w:p>
            <w:pPr>
              <w:autoSpaceDE w:val="0"/>
              <w:autoSpaceDN w:val="0"/>
              <w:adjustRightInd w:val="0"/>
              <w:spacing w:before="3" w:line="360" w:lineRule="auto"/>
              <w:ind w:right="-9" w:firstLine="420" w:firstLineChars="200"/>
              <w:rPr>
                <w:szCs w:val="21"/>
              </w:rPr>
            </w:pPr>
            <w:r>
              <w:rPr>
                <w:rFonts w:hint="eastAsia"/>
                <w:szCs w:val="21"/>
              </w:rPr>
              <w:t>银行账号：20350022500100000127331</w:t>
            </w:r>
          </w:p>
          <w:p>
            <w:pPr>
              <w:autoSpaceDE w:val="0"/>
              <w:autoSpaceDN w:val="0"/>
              <w:adjustRightInd w:val="0"/>
              <w:spacing w:before="3" w:line="360" w:lineRule="auto"/>
              <w:ind w:right="-9" w:firstLine="420" w:firstLineChars="200"/>
              <w:rPr>
                <w:szCs w:val="21"/>
              </w:rPr>
            </w:pPr>
            <w:r>
              <w:rPr>
                <w:rFonts w:hint="eastAsia"/>
                <w:szCs w:val="21"/>
              </w:rPr>
              <w:t>开户行：中国农发行重庆大足支行   </w:t>
            </w:r>
          </w:p>
          <w:p>
            <w:pPr>
              <w:autoSpaceDE w:val="0"/>
              <w:autoSpaceDN w:val="0"/>
              <w:adjustRightInd w:val="0"/>
              <w:spacing w:before="3" w:line="360" w:lineRule="auto"/>
              <w:ind w:right="-9"/>
              <w:rPr>
                <w:szCs w:val="21"/>
              </w:rPr>
            </w:pPr>
            <w:r>
              <w:rPr>
                <w:rFonts w:hint="eastAsia"/>
                <w:szCs w:val="21"/>
              </w:rPr>
              <w:t>4、保证金退还方式</w:t>
            </w:r>
          </w:p>
          <w:p>
            <w:pPr>
              <w:spacing w:line="400" w:lineRule="exact"/>
              <w:ind w:firstLine="420" w:firstLineChars="200"/>
              <w:rPr>
                <w:szCs w:val="21"/>
              </w:rPr>
            </w:pPr>
            <w:r>
              <w:rPr>
                <w:rFonts w:hint="eastAsia"/>
                <w:szCs w:val="21"/>
              </w:rPr>
              <w:t>（1）未成交供应商的保证金，开标现场，由</w:t>
            </w:r>
            <w:r>
              <w:rPr>
                <w:rFonts w:hint="eastAsia" w:ascii="宋体" w:hAnsi="宋体" w:cs="宋体"/>
                <w:szCs w:val="21"/>
              </w:rPr>
              <w:t>重庆泽足水务投资建设有限公司</w:t>
            </w:r>
            <w:r>
              <w:rPr>
                <w:rFonts w:hint="eastAsia"/>
                <w:szCs w:val="21"/>
              </w:rPr>
              <w:t>退还至投标人（按交纳方式退还）。</w:t>
            </w:r>
          </w:p>
          <w:p>
            <w:pPr>
              <w:autoSpaceDE w:val="0"/>
              <w:autoSpaceDN w:val="0"/>
              <w:adjustRightInd w:val="0"/>
              <w:spacing w:before="3" w:line="360" w:lineRule="auto"/>
              <w:ind w:right="-9" w:firstLine="420" w:firstLineChars="200"/>
              <w:rPr>
                <w:szCs w:val="21"/>
              </w:rPr>
            </w:pPr>
            <w:r>
              <w:rPr>
                <w:rFonts w:hint="eastAsia"/>
                <w:szCs w:val="21"/>
              </w:rPr>
              <w:t>（2）成交供应商的保证金，在成交供应商和采购人签订合同后，由           在5个工作日内退还至投标人（按交纳方式退还）。</w:t>
            </w:r>
          </w:p>
          <w:p>
            <w:pPr>
              <w:snapToGrid w:val="0"/>
              <w:spacing w:line="360" w:lineRule="auto"/>
              <w:rPr>
                <w:szCs w:val="21"/>
              </w:rPr>
            </w:pPr>
            <w:r>
              <w:rPr>
                <w:rFonts w:hint="eastAsia"/>
                <w:szCs w:val="21"/>
              </w:rPr>
              <w:t>（3）未按时缴纳保证金的将不予接收投标文件。</w:t>
            </w:r>
          </w:p>
        </w:tc>
      </w:tr>
      <w:tr>
        <w:tblPrEx>
          <w:tblLayout w:type="fixed"/>
          <w:tblCellMar>
            <w:top w:w="0" w:type="dxa"/>
            <w:left w:w="108" w:type="dxa"/>
            <w:bottom w:w="0" w:type="dxa"/>
            <w:right w:w="108" w:type="dxa"/>
          </w:tblCellMar>
        </w:tblPrEx>
        <w:trPr>
          <w:trHeight w:val="11466"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hint="eastAsia" w:asciiTheme="minorEastAsia" w:hAnsiTheme="minorEastAsia" w:eastAsiaTheme="minorEastAsia"/>
                <w:szCs w:val="21"/>
              </w:rPr>
              <w:t>3.2</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hint="eastAsia" w:asciiTheme="minorEastAsia" w:hAnsiTheme="minorEastAsia" w:eastAsiaTheme="minorEastAsia"/>
                <w:szCs w:val="21"/>
              </w:rPr>
              <w:t>最高限价</w:t>
            </w:r>
          </w:p>
        </w:tc>
        <w:tc>
          <w:tcPr>
            <w:tcW w:w="7124" w:type="dxa"/>
            <w:tcBorders>
              <w:top w:val="single" w:color="auto" w:sz="4" w:space="0"/>
              <w:left w:val="single" w:color="auto" w:sz="4" w:space="0"/>
              <w:bottom w:val="single" w:color="auto" w:sz="4" w:space="0"/>
              <w:right w:val="single" w:color="auto" w:sz="4" w:space="0"/>
            </w:tcBorders>
            <w:vAlign w:val="center"/>
          </w:tcPr>
          <w:p>
            <w:pPr>
              <w:spacing w:line="360" w:lineRule="auto"/>
              <w:ind w:firstLine="315" w:firstLineChars="150"/>
              <w:rPr>
                <w:color w:val="auto"/>
                <w:szCs w:val="21"/>
              </w:rPr>
            </w:pPr>
            <w:r>
              <w:rPr>
                <w:color w:val="auto"/>
                <w:szCs w:val="21"/>
              </w:rPr>
              <w:t>本次</w:t>
            </w:r>
            <w:r>
              <w:rPr>
                <w:rFonts w:hint="eastAsia"/>
                <w:color w:val="auto"/>
                <w:szCs w:val="21"/>
                <w:lang w:val="en-US" w:eastAsia="zh-CN"/>
              </w:rPr>
              <w:t>采购</w:t>
            </w:r>
            <w:r>
              <w:rPr>
                <w:rFonts w:hint="eastAsia"/>
                <w:color w:val="auto"/>
                <w:szCs w:val="21"/>
              </w:rPr>
              <w:t>最高</w:t>
            </w:r>
            <w:r>
              <w:rPr>
                <w:rFonts w:hint="eastAsia"/>
                <w:color w:val="auto"/>
                <w:szCs w:val="21"/>
                <w:lang w:val="en-US" w:eastAsia="zh-CN"/>
              </w:rPr>
              <w:t>单项</w:t>
            </w:r>
            <w:r>
              <w:rPr>
                <w:rFonts w:hint="eastAsia"/>
                <w:color w:val="auto"/>
                <w:szCs w:val="21"/>
              </w:rPr>
              <w:t>限价</w:t>
            </w:r>
            <w:r>
              <w:rPr>
                <w:rFonts w:hint="eastAsia"/>
                <w:color w:val="auto"/>
                <w:szCs w:val="21"/>
                <w:lang w:val="en-US" w:eastAsia="zh-CN"/>
              </w:rPr>
              <w:t>明细</w:t>
            </w:r>
            <w:r>
              <w:rPr>
                <w:rFonts w:hint="eastAsia"/>
                <w:color w:val="auto"/>
                <w:szCs w:val="21"/>
              </w:rPr>
              <w:t>：</w:t>
            </w:r>
          </w:p>
          <w:tbl>
            <w:tblPr>
              <w:tblStyle w:val="48"/>
              <w:tblW w:w="6992" w:type="dxa"/>
              <w:tblInd w:w="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2082"/>
              <w:gridCol w:w="851"/>
              <w:gridCol w:w="709"/>
              <w:gridCol w:w="1275"/>
              <w:gridCol w:w="14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75" w:type="dxa"/>
                  <w:vAlign w:val="center"/>
                </w:tcPr>
                <w:p>
                  <w:pPr>
                    <w:widowControl/>
                    <w:jc w:val="center"/>
                    <w:textAlignment w:val="center"/>
                    <w:rPr>
                      <w:rFonts w:ascii="宋体" w:hAnsi="宋体" w:cs="宋体"/>
                      <w:sz w:val="22"/>
                      <w:szCs w:val="22"/>
                    </w:rPr>
                  </w:pPr>
                  <w:r>
                    <w:rPr>
                      <w:rFonts w:hint="eastAsia" w:ascii="宋体" w:hAnsi="宋体" w:cs="微软雅黑"/>
                      <w:b/>
                      <w:kern w:val="0"/>
                    </w:rPr>
                    <w:t>序号</w:t>
                  </w:r>
                </w:p>
              </w:tc>
              <w:tc>
                <w:tcPr>
                  <w:tcW w:w="2082" w:type="dxa"/>
                  <w:vAlign w:val="center"/>
                </w:tcPr>
                <w:p>
                  <w:pPr>
                    <w:widowControl/>
                    <w:jc w:val="center"/>
                    <w:textAlignment w:val="center"/>
                    <w:rPr>
                      <w:rFonts w:ascii="宋体" w:hAnsi="宋体" w:cs="宋体"/>
                      <w:sz w:val="22"/>
                      <w:szCs w:val="22"/>
                    </w:rPr>
                  </w:pPr>
                  <w:r>
                    <w:rPr>
                      <w:rFonts w:hint="eastAsia" w:ascii="宋体" w:hAnsi="宋体" w:cs="微软雅黑"/>
                      <w:b/>
                      <w:kern w:val="0"/>
                    </w:rPr>
                    <w:t>类别</w:t>
                  </w:r>
                </w:p>
              </w:tc>
              <w:tc>
                <w:tcPr>
                  <w:tcW w:w="851" w:type="dxa"/>
                  <w:vAlign w:val="center"/>
                </w:tcPr>
                <w:p>
                  <w:pPr>
                    <w:widowControl/>
                    <w:jc w:val="center"/>
                    <w:textAlignment w:val="center"/>
                    <w:rPr>
                      <w:rFonts w:ascii="宋体" w:hAnsi="宋体" w:cs="宋体"/>
                      <w:sz w:val="22"/>
                      <w:szCs w:val="22"/>
                    </w:rPr>
                  </w:pPr>
                  <w:r>
                    <w:rPr>
                      <w:rFonts w:hint="eastAsia" w:ascii="宋体" w:hAnsi="宋体" w:cs="微软雅黑"/>
                      <w:b/>
                      <w:kern w:val="0"/>
                    </w:rPr>
                    <w:t>规格型号</w:t>
                  </w:r>
                </w:p>
              </w:tc>
              <w:tc>
                <w:tcPr>
                  <w:tcW w:w="709" w:type="dxa"/>
                  <w:vAlign w:val="center"/>
                </w:tcPr>
                <w:p>
                  <w:pPr>
                    <w:widowControl/>
                    <w:jc w:val="center"/>
                    <w:textAlignment w:val="center"/>
                    <w:rPr>
                      <w:rFonts w:ascii="宋体" w:hAnsi="宋体" w:cs="宋体"/>
                      <w:sz w:val="22"/>
                      <w:szCs w:val="22"/>
                    </w:rPr>
                  </w:pPr>
                  <w:r>
                    <w:rPr>
                      <w:rFonts w:hint="eastAsia" w:ascii="宋体" w:hAnsi="宋体" w:cs="微软雅黑"/>
                      <w:b/>
                      <w:kern w:val="0"/>
                    </w:rPr>
                    <w:t>单位</w:t>
                  </w:r>
                </w:p>
              </w:tc>
              <w:tc>
                <w:tcPr>
                  <w:tcW w:w="1275" w:type="dxa"/>
                  <w:vAlign w:val="center"/>
                </w:tcPr>
                <w:p>
                  <w:pPr>
                    <w:widowControl/>
                    <w:jc w:val="center"/>
                    <w:textAlignment w:val="center"/>
                    <w:rPr>
                      <w:rFonts w:ascii="宋体" w:hAnsi="宋体" w:cs="微软雅黑"/>
                      <w:b/>
                      <w:kern w:val="0"/>
                    </w:rPr>
                  </w:pPr>
                  <w:r>
                    <w:rPr>
                      <w:rFonts w:ascii="宋体" w:hAnsi="宋体" w:cs="微软雅黑"/>
                      <w:b/>
                      <w:kern w:val="0"/>
                    </w:rPr>
                    <w:t>单价</w:t>
                  </w:r>
                  <w:r>
                    <w:rPr>
                      <w:rFonts w:hint="eastAsia" w:ascii="宋体" w:hAnsi="宋体" w:cs="微软雅黑"/>
                      <w:b/>
                      <w:kern w:val="0"/>
                    </w:rPr>
                    <w:t>（元）</w:t>
                  </w:r>
                </w:p>
              </w:tc>
              <w:tc>
                <w:tcPr>
                  <w:tcW w:w="1400" w:type="dxa"/>
                  <w:vAlign w:val="center"/>
                </w:tcPr>
                <w:p>
                  <w:pPr>
                    <w:widowControl/>
                    <w:jc w:val="center"/>
                    <w:textAlignment w:val="center"/>
                    <w:rPr>
                      <w:rFonts w:ascii="宋体" w:hAnsi="宋体" w:cs="微软雅黑"/>
                      <w:b/>
                      <w:kern w:val="0"/>
                    </w:rPr>
                  </w:pPr>
                  <w:r>
                    <w:rPr>
                      <w:rFonts w:hint="eastAsia" w:ascii="宋体" w:hAnsi="宋体" w:cs="微软雅黑"/>
                      <w:b/>
                      <w:kern w:val="0"/>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2" w:hRule="atLeast"/>
              </w:trPr>
              <w:tc>
                <w:tcPr>
                  <w:tcW w:w="675" w:type="dxa"/>
                  <w:vAlign w:val="center"/>
                </w:tcPr>
                <w:p>
                  <w:pPr>
                    <w:widowControl/>
                    <w:jc w:val="center"/>
                    <w:rPr>
                      <w:rFonts w:cs="宋体" w:asciiTheme="minorEastAsia" w:hAnsiTheme="minorEastAsia" w:eastAsiaTheme="minorEastAsia"/>
                      <w:szCs w:val="21"/>
                    </w:rPr>
                  </w:pPr>
                  <w:r>
                    <w:rPr>
                      <w:rFonts w:hint="eastAsia" w:asciiTheme="minorEastAsia" w:hAnsiTheme="minorEastAsia" w:eastAsiaTheme="minorEastAsia"/>
                      <w:szCs w:val="21"/>
                    </w:rPr>
                    <w:t>1</w:t>
                  </w:r>
                </w:p>
              </w:tc>
              <w:tc>
                <w:tcPr>
                  <w:tcW w:w="2082"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szCs w:val="21"/>
                    </w:rPr>
                    <w:t>旋翼式节水水表（卧式）</w:t>
                  </w:r>
                </w:p>
              </w:tc>
              <w:tc>
                <w:tcPr>
                  <w:tcW w:w="851"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color w:val="000000"/>
                      <w:szCs w:val="21"/>
                    </w:rPr>
                    <w:t>D</w:t>
                  </w:r>
                  <w:r>
                    <w:rPr>
                      <w:rFonts w:asciiTheme="minorEastAsia" w:hAnsiTheme="minorEastAsia" w:eastAsiaTheme="minorEastAsia"/>
                      <w:color w:val="000000"/>
                      <w:szCs w:val="21"/>
                    </w:rPr>
                    <w:t>N15</w:t>
                  </w:r>
                </w:p>
              </w:tc>
              <w:tc>
                <w:tcPr>
                  <w:tcW w:w="709"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szCs w:val="21"/>
                    </w:rPr>
                    <w:t>只</w:t>
                  </w:r>
                </w:p>
              </w:tc>
              <w:tc>
                <w:tcPr>
                  <w:tcW w:w="1275" w:type="dxa"/>
                  <w:vAlign w:val="center"/>
                </w:tcPr>
                <w:p>
                  <w:pPr>
                    <w:widowControl/>
                    <w:jc w:val="center"/>
                    <w:textAlignment w:val="center"/>
                    <w:rPr>
                      <w:rFonts w:asciiTheme="minorEastAsia" w:hAnsiTheme="minorEastAsia" w:eastAsiaTheme="minorEastAsia"/>
                      <w:szCs w:val="21"/>
                    </w:rPr>
                  </w:pPr>
                  <w:r>
                    <w:rPr>
                      <w:rFonts w:hint="eastAsia" w:cs="等线" w:asciiTheme="minorEastAsia" w:hAnsiTheme="minorEastAsia" w:eastAsiaTheme="minorEastAsia"/>
                      <w:color w:val="000000"/>
                      <w:kern w:val="0"/>
                      <w:szCs w:val="21"/>
                    </w:rPr>
                    <w:t>58</w:t>
                  </w:r>
                  <w:r>
                    <w:rPr>
                      <w:rFonts w:cs="等线" w:asciiTheme="minorEastAsia" w:hAnsiTheme="minorEastAsia" w:eastAsiaTheme="minorEastAsia"/>
                      <w:color w:val="000000"/>
                      <w:kern w:val="0"/>
                      <w:szCs w:val="21"/>
                    </w:rPr>
                    <w:t>.50</w:t>
                  </w:r>
                </w:p>
              </w:tc>
              <w:tc>
                <w:tcPr>
                  <w:tcW w:w="1400" w:type="dxa"/>
                  <w:vAlign w:val="center"/>
                </w:tcPr>
                <w:p>
                  <w:pPr>
                    <w:widowControl/>
                    <w:jc w:val="center"/>
                    <w:textAlignment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75"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szCs w:val="21"/>
                    </w:rPr>
                    <w:t>2</w:t>
                  </w:r>
                </w:p>
              </w:tc>
              <w:tc>
                <w:tcPr>
                  <w:tcW w:w="2082"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szCs w:val="21"/>
                    </w:rPr>
                    <w:t>旋翼式节水水表（卧式）</w:t>
                  </w:r>
                </w:p>
              </w:tc>
              <w:tc>
                <w:tcPr>
                  <w:tcW w:w="851"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color w:val="000000"/>
                      <w:szCs w:val="21"/>
                    </w:rPr>
                    <w:t>D</w:t>
                  </w:r>
                  <w:r>
                    <w:rPr>
                      <w:rFonts w:asciiTheme="minorEastAsia" w:hAnsiTheme="minorEastAsia" w:eastAsiaTheme="minorEastAsia"/>
                      <w:color w:val="000000"/>
                      <w:szCs w:val="21"/>
                    </w:rPr>
                    <w:t>N20</w:t>
                  </w:r>
                </w:p>
              </w:tc>
              <w:tc>
                <w:tcPr>
                  <w:tcW w:w="709"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szCs w:val="21"/>
                    </w:rPr>
                    <w:t>只</w:t>
                  </w:r>
                </w:p>
              </w:tc>
              <w:tc>
                <w:tcPr>
                  <w:tcW w:w="1275" w:type="dxa"/>
                  <w:vAlign w:val="center"/>
                </w:tcPr>
                <w:p>
                  <w:pPr>
                    <w:widowControl/>
                    <w:jc w:val="center"/>
                    <w:textAlignment w:val="center"/>
                    <w:rPr>
                      <w:rFonts w:asciiTheme="minorEastAsia" w:hAnsiTheme="minorEastAsia" w:eastAsiaTheme="minorEastAsia"/>
                      <w:szCs w:val="21"/>
                    </w:rPr>
                  </w:pPr>
                  <w:r>
                    <w:rPr>
                      <w:rFonts w:hint="eastAsia" w:cs="等线" w:asciiTheme="minorEastAsia" w:hAnsiTheme="minorEastAsia" w:eastAsiaTheme="minorEastAsia"/>
                      <w:color w:val="000000"/>
                      <w:kern w:val="0"/>
                      <w:szCs w:val="21"/>
                    </w:rPr>
                    <w:t>65</w:t>
                  </w:r>
                  <w:r>
                    <w:rPr>
                      <w:rFonts w:cs="等线" w:asciiTheme="minorEastAsia" w:hAnsiTheme="minorEastAsia" w:eastAsiaTheme="minorEastAsia"/>
                      <w:color w:val="000000"/>
                      <w:kern w:val="0"/>
                      <w:szCs w:val="21"/>
                    </w:rPr>
                    <w:t>.00</w:t>
                  </w:r>
                </w:p>
              </w:tc>
              <w:tc>
                <w:tcPr>
                  <w:tcW w:w="1400" w:type="dxa"/>
                  <w:vAlign w:val="center"/>
                </w:tcPr>
                <w:p>
                  <w:pPr>
                    <w:widowControl/>
                    <w:jc w:val="center"/>
                    <w:textAlignment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75"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3</w:t>
                  </w:r>
                </w:p>
              </w:tc>
              <w:tc>
                <w:tcPr>
                  <w:tcW w:w="2082" w:type="dxa"/>
                </w:tcPr>
                <w:p>
                  <w:pPr>
                    <w:jc w:val="center"/>
                    <w:rPr>
                      <w:rFonts w:asciiTheme="minorEastAsia" w:hAnsiTheme="minorEastAsia" w:eastAsiaTheme="minorEastAsia"/>
                      <w:szCs w:val="21"/>
                    </w:rPr>
                  </w:pPr>
                  <w:r>
                    <w:rPr>
                      <w:rFonts w:hint="eastAsia" w:asciiTheme="minorEastAsia" w:hAnsiTheme="minorEastAsia" w:eastAsiaTheme="minorEastAsia"/>
                      <w:szCs w:val="21"/>
                    </w:rPr>
                    <w:t>NB-IoT物联网智能水表</w:t>
                  </w:r>
                </w:p>
              </w:tc>
              <w:tc>
                <w:tcPr>
                  <w:tcW w:w="851" w:type="dxa"/>
                </w:tcPr>
                <w:p>
                  <w:pPr>
                    <w:jc w:val="center"/>
                    <w:rPr>
                      <w:rFonts w:asciiTheme="minorEastAsia" w:hAnsiTheme="minorEastAsia" w:eastAsiaTheme="minorEastAsia"/>
                      <w:color w:val="000000"/>
                      <w:szCs w:val="21"/>
                    </w:rPr>
                  </w:pPr>
                  <w:r>
                    <w:rPr>
                      <w:rFonts w:hint="eastAsia" w:asciiTheme="minorEastAsia" w:hAnsiTheme="minorEastAsia" w:eastAsiaTheme="minorEastAsia"/>
                      <w:color w:val="000000"/>
                      <w:szCs w:val="21"/>
                    </w:rPr>
                    <w:t>D</w:t>
                  </w:r>
                  <w:r>
                    <w:rPr>
                      <w:rFonts w:asciiTheme="minorEastAsia" w:hAnsiTheme="minorEastAsia" w:eastAsiaTheme="minorEastAsia"/>
                      <w:color w:val="000000"/>
                      <w:szCs w:val="21"/>
                    </w:rPr>
                    <w:t>N15</w:t>
                  </w:r>
                </w:p>
              </w:tc>
              <w:tc>
                <w:tcPr>
                  <w:tcW w:w="709" w:type="dxa"/>
                </w:tcPr>
                <w:p>
                  <w:pPr>
                    <w:jc w:val="center"/>
                    <w:rPr>
                      <w:rFonts w:asciiTheme="minorEastAsia" w:hAnsiTheme="minorEastAsia" w:eastAsiaTheme="minorEastAsia"/>
                      <w:szCs w:val="21"/>
                    </w:rPr>
                  </w:pPr>
                  <w:r>
                    <w:rPr>
                      <w:rFonts w:hint="eastAsia" w:asciiTheme="minorEastAsia" w:hAnsiTheme="minorEastAsia" w:eastAsiaTheme="minorEastAsia"/>
                      <w:szCs w:val="21"/>
                    </w:rPr>
                    <w:t>只</w:t>
                  </w:r>
                </w:p>
              </w:tc>
              <w:tc>
                <w:tcPr>
                  <w:tcW w:w="1275" w:type="dxa"/>
                </w:tcPr>
                <w:p>
                  <w:pPr>
                    <w:widowControl/>
                    <w:jc w:val="center"/>
                    <w:textAlignment w:val="center"/>
                    <w:rPr>
                      <w:rFonts w:cs="宋体" w:asciiTheme="minorEastAsia" w:hAnsiTheme="minorEastAsia" w:eastAsiaTheme="minorEastAsia"/>
                      <w:szCs w:val="21"/>
                    </w:rPr>
                  </w:pPr>
                  <w:r>
                    <w:rPr>
                      <w:rFonts w:hint="eastAsia" w:cs="宋体" w:asciiTheme="minorEastAsia" w:hAnsiTheme="minorEastAsia" w:eastAsiaTheme="minorEastAsia"/>
                      <w:szCs w:val="21"/>
                    </w:rPr>
                    <w:t>305.00</w:t>
                  </w:r>
                </w:p>
              </w:tc>
              <w:tc>
                <w:tcPr>
                  <w:tcW w:w="1400" w:type="dxa"/>
                  <w:vAlign w:val="center"/>
                </w:tcPr>
                <w:p>
                  <w:pPr>
                    <w:widowControl/>
                    <w:jc w:val="center"/>
                    <w:textAlignment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8" w:hRule="atLeast"/>
              </w:trPr>
              <w:tc>
                <w:tcPr>
                  <w:tcW w:w="675"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4</w:t>
                  </w:r>
                </w:p>
              </w:tc>
              <w:tc>
                <w:tcPr>
                  <w:tcW w:w="2082" w:type="dxa"/>
                </w:tcPr>
                <w:p>
                  <w:pPr>
                    <w:jc w:val="center"/>
                    <w:rPr>
                      <w:rFonts w:asciiTheme="minorEastAsia" w:hAnsiTheme="minorEastAsia" w:eastAsiaTheme="minorEastAsia"/>
                      <w:szCs w:val="21"/>
                    </w:rPr>
                  </w:pPr>
                  <w:r>
                    <w:rPr>
                      <w:rFonts w:hint="eastAsia" w:asciiTheme="minorEastAsia" w:hAnsiTheme="minorEastAsia" w:eastAsiaTheme="minorEastAsia"/>
                      <w:szCs w:val="21"/>
                    </w:rPr>
                    <w:t>NB-IoT物联网智能水表</w:t>
                  </w:r>
                </w:p>
              </w:tc>
              <w:tc>
                <w:tcPr>
                  <w:tcW w:w="851" w:type="dxa"/>
                </w:tcPr>
                <w:p>
                  <w:pPr>
                    <w:jc w:val="center"/>
                    <w:rPr>
                      <w:rFonts w:asciiTheme="minorEastAsia" w:hAnsiTheme="minorEastAsia" w:eastAsiaTheme="minorEastAsia"/>
                      <w:color w:val="000000"/>
                      <w:szCs w:val="21"/>
                    </w:rPr>
                  </w:pPr>
                  <w:r>
                    <w:rPr>
                      <w:rFonts w:hint="eastAsia" w:asciiTheme="minorEastAsia" w:hAnsiTheme="minorEastAsia" w:eastAsiaTheme="minorEastAsia"/>
                      <w:color w:val="000000"/>
                      <w:szCs w:val="21"/>
                    </w:rPr>
                    <w:t>D</w:t>
                  </w:r>
                  <w:r>
                    <w:rPr>
                      <w:rFonts w:asciiTheme="minorEastAsia" w:hAnsiTheme="minorEastAsia" w:eastAsiaTheme="minorEastAsia"/>
                      <w:color w:val="000000"/>
                      <w:szCs w:val="21"/>
                    </w:rPr>
                    <w:t>N</w:t>
                  </w:r>
                  <w:r>
                    <w:rPr>
                      <w:rFonts w:hint="eastAsia" w:asciiTheme="minorEastAsia" w:hAnsiTheme="minorEastAsia" w:eastAsiaTheme="minorEastAsia"/>
                      <w:color w:val="000000"/>
                      <w:szCs w:val="21"/>
                    </w:rPr>
                    <w:t>20</w:t>
                  </w:r>
                </w:p>
              </w:tc>
              <w:tc>
                <w:tcPr>
                  <w:tcW w:w="709" w:type="dxa"/>
                </w:tcPr>
                <w:p>
                  <w:pPr>
                    <w:jc w:val="center"/>
                    <w:rPr>
                      <w:rFonts w:asciiTheme="minorEastAsia" w:hAnsiTheme="minorEastAsia" w:eastAsiaTheme="minorEastAsia"/>
                      <w:szCs w:val="21"/>
                    </w:rPr>
                  </w:pPr>
                  <w:r>
                    <w:rPr>
                      <w:rFonts w:hint="eastAsia" w:asciiTheme="minorEastAsia" w:hAnsiTheme="minorEastAsia" w:eastAsiaTheme="minorEastAsia"/>
                      <w:szCs w:val="21"/>
                    </w:rPr>
                    <w:t>只</w:t>
                  </w:r>
                </w:p>
              </w:tc>
              <w:tc>
                <w:tcPr>
                  <w:tcW w:w="1275" w:type="dxa"/>
                </w:tcPr>
                <w:p>
                  <w:pPr>
                    <w:widowControl/>
                    <w:jc w:val="center"/>
                    <w:textAlignment w:val="center"/>
                    <w:rPr>
                      <w:rFonts w:cs="宋体" w:asciiTheme="minorEastAsia" w:hAnsiTheme="minorEastAsia" w:eastAsiaTheme="minorEastAsia"/>
                      <w:szCs w:val="21"/>
                    </w:rPr>
                  </w:pPr>
                  <w:r>
                    <w:rPr>
                      <w:rFonts w:hint="eastAsia" w:cs="宋体" w:asciiTheme="minorEastAsia" w:hAnsiTheme="minorEastAsia" w:eastAsiaTheme="minorEastAsia"/>
                      <w:szCs w:val="21"/>
                    </w:rPr>
                    <w:t>336.00</w:t>
                  </w:r>
                </w:p>
              </w:tc>
              <w:tc>
                <w:tcPr>
                  <w:tcW w:w="1400" w:type="dxa"/>
                  <w:vAlign w:val="center"/>
                </w:tcPr>
                <w:p>
                  <w:pPr>
                    <w:widowControl/>
                    <w:jc w:val="center"/>
                    <w:textAlignment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9" w:hRule="atLeast"/>
              </w:trPr>
              <w:tc>
                <w:tcPr>
                  <w:tcW w:w="675"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szCs w:val="21"/>
                    </w:rPr>
                    <w:t>5</w:t>
                  </w:r>
                </w:p>
              </w:tc>
              <w:tc>
                <w:tcPr>
                  <w:tcW w:w="2082"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szCs w:val="21"/>
                    </w:rPr>
                    <w:t>水表表牌</w:t>
                  </w:r>
                </w:p>
              </w:tc>
              <w:tc>
                <w:tcPr>
                  <w:tcW w:w="851" w:type="dxa"/>
                  <w:vAlign w:val="center"/>
                </w:tcPr>
                <w:p>
                  <w:pPr>
                    <w:jc w:val="center"/>
                    <w:rPr>
                      <w:rFonts w:cs="宋体" w:asciiTheme="minorEastAsia" w:hAnsiTheme="minorEastAsia" w:eastAsiaTheme="minorEastAsia"/>
                      <w:szCs w:val="21"/>
                    </w:rPr>
                  </w:pPr>
                </w:p>
              </w:tc>
              <w:tc>
                <w:tcPr>
                  <w:tcW w:w="709"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szCs w:val="21"/>
                    </w:rPr>
                    <w:t>个</w:t>
                  </w:r>
                </w:p>
              </w:tc>
              <w:tc>
                <w:tcPr>
                  <w:tcW w:w="1275" w:type="dxa"/>
                  <w:vAlign w:val="center"/>
                </w:tcPr>
                <w:p>
                  <w:pPr>
                    <w:widowControl/>
                    <w:jc w:val="center"/>
                    <w:textAlignment w:val="center"/>
                    <w:rPr>
                      <w:rFonts w:asciiTheme="minorEastAsia" w:hAnsiTheme="minorEastAsia" w:eastAsiaTheme="minorEastAsia"/>
                      <w:szCs w:val="21"/>
                    </w:rPr>
                  </w:pPr>
                  <w:r>
                    <w:rPr>
                      <w:rFonts w:cs="等线" w:asciiTheme="minorEastAsia" w:hAnsiTheme="minorEastAsia" w:eastAsiaTheme="minorEastAsia"/>
                      <w:color w:val="000000"/>
                      <w:kern w:val="0"/>
                      <w:szCs w:val="21"/>
                    </w:rPr>
                    <w:t>1.</w:t>
                  </w:r>
                  <w:r>
                    <w:rPr>
                      <w:rFonts w:hint="eastAsia" w:cs="等线" w:asciiTheme="minorEastAsia" w:hAnsiTheme="minorEastAsia" w:eastAsiaTheme="minorEastAsia"/>
                      <w:color w:val="000000"/>
                      <w:kern w:val="0"/>
                      <w:szCs w:val="21"/>
                    </w:rPr>
                    <w:t>5</w:t>
                  </w:r>
                  <w:r>
                    <w:rPr>
                      <w:rFonts w:cs="等线" w:asciiTheme="minorEastAsia" w:hAnsiTheme="minorEastAsia" w:eastAsiaTheme="minorEastAsia"/>
                      <w:color w:val="000000"/>
                      <w:kern w:val="0"/>
                      <w:szCs w:val="21"/>
                    </w:rPr>
                    <w:t>0</w:t>
                  </w:r>
                </w:p>
              </w:tc>
              <w:tc>
                <w:tcPr>
                  <w:tcW w:w="1400" w:type="dxa"/>
                  <w:vAlign w:val="center"/>
                </w:tcPr>
                <w:p>
                  <w:pPr>
                    <w:widowControl/>
                    <w:jc w:val="center"/>
                    <w:textAlignment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3" w:hRule="atLeast"/>
              </w:trPr>
              <w:tc>
                <w:tcPr>
                  <w:tcW w:w="675"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szCs w:val="21"/>
                    </w:rPr>
                    <w:t>6</w:t>
                  </w:r>
                </w:p>
              </w:tc>
              <w:tc>
                <w:tcPr>
                  <w:tcW w:w="2082"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szCs w:val="21"/>
                    </w:rPr>
                    <w:t>全铜表前阀</w:t>
                  </w:r>
                </w:p>
              </w:tc>
              <w:tc>
                <w:tcPr>
                  <w:tcW w:w="851"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color w:val="000000"/>
                      <w:szCs w:val="21"/>
                    </w:rPr>
                    <w:t>D</w:t>
                  </w:r>
                  <w:r>
                    <w:rPr>
                      <w:rFonts w:asciiTheme="minorEastAsia" w:hAnsiTheme="minorEastAsia" w:eastAsiaTheme="minorEastAsia"/>
                      <w:color w:val="000000"/>
                      <w:szCs w:val="21"/>
                    </w:rPr>
                    <w:t>N15</w:t>
                  </w:r>
                </w:p>
              </w:tc>
              <w:tc>
                <w:tcPr>
                  <w:tcW w:w="709"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szCs w:val="21"/>
                    </w:rPr>
                    <w:t>个</w:t>
                  </w:r>
                </w:p>
              </w:tc>
              <w:tc>
                <w:tcPr>
                  <w:tcW w:w="1275" w:type="dxa"/>
                  <w:vAlign w:val="center"/>
                </w:tcPr>
                <w:p>
                  <w:pPr>
                    <w:widowControl/>
                    <w:jc w:val="center"/>
                    <w:textAlignment w:val="center"/>
                    <w:rPr>
                      <w:rFonts w:asciiTheme="minorEastAsia" w:hAnsiTheme="minorEastAsia" w:eastAsiaTheme="minorEastAsia"/>
                      <w:szCs w:val="21"/>
                    </w:rPr>
                  </w:pPr>
                  <w:r>
                    <w:rPr>
                      <w:rFonts w:hint="eastAsia" w:cs="等线" w:asciiTheme="minorEastAsia" w:hAnsiTheme="minorEastAsia" w:eastAsiaTheme="minorEastAsia"/>
                      <w:color w:val="000000"/>
                      <w:kern w:val="0"/>
                      <w:szCs w:val="21"/>
                    </w:rPr>
                    <w:t>50</w:t>
                  </w:r>
                  <w:r>
                    <w:rPr>
                      <w:rFonts w:cs="等线" w:asciiTheme="minorEastAsia" w:hAnsiTheme="minorEastAsia" w:eastAsiaTheme="minorEastAsia"/>
                      <w:color w:val="000000"/>
                      <w:kern w:val="0"/>
                      <w:szCs w:val="21"/>
                    </w:rPr>
                    <w:t>.90</w:t>
                  </w:r>
                </w:p>
              </w:tc>
              <w:tc>
                <w:tcPr>
                  <w:tcW w:w="1400" w:type="dxa"/>
                  <w:vAlign w:val="center"/>
                </w:tcPr>
                <w:p>
                  <w:pPr>
                    <w:widowControl/>
                    <w:jc w:val="center"/>
                    <w:textAlignment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2" w:hRule="atLeast"/>
              </w:trPr>
              <w:tc>
                <w:tcPr>
                  <w:tcW w:w="675"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szCs w:val="21"/>
                    </w:rPr>
                    <w:t>7</w:t>
                  </w:r>
                </w:p>
              </w:tc>
              <w:tc>
                <w:tcPr>
                  <w:tcW w:w="2082"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szCs w:val="21"/>
                    </w:rPr>
                    <w:t>全铜表前阀</w:t>
                  </w:r>
                </w:p>
              </w:tc>
              <w:tc>
                <w:tcPr>
                  <w:tcW w:w="851"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szCs w:val="21"/>
                    </w:rPr>
                    <w:t>D</w:t>
                  </w:r>
                  <w:r>
                    <w:rPr>
                      <w:rFonts w:asciiTheme="minorEastAsia" w:hAnsiTheme="minorEastAsia" w:eastAsiaTheme="minorEastAsia"/>
                      <w:szCs w:val="21"/>
                    </w:rPr>
                    <w:t>N20</w:t>
                  </w:r>
                </w:p>
              </w:tc>
              <w:tc>
                <w:tcPr>
                  <w:tcW w:w="709" w:type="dxa"/>
                  <w:vAlign w:val="center"/>
                </w:tcPr>
                <w:p>
                  <w:pPr>
                    <w:jc w:val="center"/>
                    <w:rPr>
                      <w:rFonts w:cs="宋体" w:asciiTheme="minorEastAsia" w:hAnsiTheme="minorEastAsia" w:eastAsiaTheme="minorEastAsia"/>
                      <w:szCs w:val="21"/>
                    </w:rPr>
                  </w:pPr>
                  <w:r>
                    <w:rPr>
                      <w:rFonts w:hint="eastAsia" w:asciiTheme="minorEastAsia" w:hAnsiTheme="minorEastAsia" w:eastAsiaTheme="minorEastAsia"/>
                      <w:szCs w:val="21"/>
                    </w:rPr>
                    <w:t>个</w:t>
                  </w:r>
                </w:p>
              </w:tc>
              <w:tc>
                <w:tcPr>
                  <w:tcW w:w="1275" w:type="dxa"/>
                  <w:vAlign w:val="center"/>
                </w:tcPr>
                <w:p>
                  <w:pPr>
                    <w:widowControl/>
                    <w:jc w:val="center"/>
                    <w:textAlignment w:val="center"/>
                    <w:rPr>
                      <w:rFonts w:asciiTheme="minorEastAsia" w:hAnsiTheme="minorEastAsia" w:eastAsiaTheme="minorEastAsia"/>
                      <w:szCs w:val="21"/>
                    </w:rPr>
                  </w:pPr>
                  <w:r>
                    <w:rPr>
                      <w:rFonts w:hint="eastAsia" w:cs="等线" w:asciiTheme="minorEastAsia" w:hAnsiTheme="minorEastAsia" w:eastAsiaTheme="minorEastAsia"/>
                      <w:color w:val="000000"/>
                      <w:kern w:val="0"/>
                      <w:szCs w:val="21"/>
                    </w:rPr>
                    <w:t>61</w:t>
                  </w:r>
                  <w:r>
                    <w:rPr>
                      <w:rFonts w:cs="等线" w:asciiTheme="minorEastAsia" w:hAnsiTheme="minorEastAsia" w:eastAsiaTheme="minorEastAsia"/>
                      <w:color w:val="000000"/>
                      <w:kern w:val="0"/>
                      <w:szCs w:val="21"/>
                    </w:rPr>
                    <w:t>.</w:t>
                  </w:r>
                  <w:r>
                    <w:rPr>
                      <w:rFonts w:hint="eastAsia" w:cs="等线" w:asciiTheme="minorEastAsia" w:hAnsiTheme="minorEastAsia" w:eastAsiaTheme="minorEastAsia"/>
                      <w:color w:val="000000"/>
                      <w:kern w:val="0"/>
                      <w:szCs w:val="21"/>
                    </w:rPr>
                    <w:t>8</w:t>
                  </w:r>
                  <w:r>
                    <w:rPr>
                      <w:rFonts w:cs="等线" w:asciiTheme="minorEastAsia" w:hAnsiTheme="minorEastAsia" w:eastAsiaTheme="minorEastAsia"/>
                      <w:color w:val="000000"/>
                      <w:kern w:val="0"/>
                      <w:szCs w:val="21"/>
                    </w:rPr>
                    <w:t>0</w:t>
                  </w:r>
                </w:p>
              </w:tc>
              <w:tc>
                <w:tcPr>
                  <w:tcW w:w="1400" w:type="dxa"/>
                  <w:vAlign w:val="center"/>
                </w:tcPr>
                <w:p>
                  <w:pPr>
                    <w:widowControl/>
                    <w:jc w:val="center"/>
                    <w:textAlignment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75"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8</w:t>
                  </w:r>
                </w:p>
              </w:tc>
              <w:tc>
                <w:tcPr>
                  <w:tcW w:w="2082" w:type="dxa"/>
                </w:tcPr>
                <w:p>
                  <w:pPr>
                    <w:jc w:val="center"/>
                    <w:rPr>
                      <w:rFonts w:ascii="宋体" w:hAnsi="宋体"/>
                    </w:rPr>
                  </w:pPr>
                  <w:r>
                    <w:rPr>
                      <w:rFonts w:hint="eastAsia" w:ascii="宋体" w:hAnsi="宋体" w:cs="宋体"/>
                      <w:kern w:val="0"/>
                      <w:szCs w:val="21"/>
                    </w:rPr>
                    <w:t>不锈钢表后阀</w:t>
                  </w:r>
                </w:p>
              </w:tc>
              <w:tc>
                <w:tcPr>
                  <w:tcW w:w="851" w:type="dxa"/>
                </w:tcPr>
                <w:p>
                  <w:pPr>
                    <w:jc w:val="center"/>
                    <w:rPr>
                      <w:rFonts w:ascii="宋体" w:hAnsi="宋体"/>
                    </w:rPr>
                  </w:pPr>
                  <w:r>
                    <w:rPr>
                      <w:rFonts w:hint="eastAsia" w:ascii="宋体" w:hAnsi="宋体"/>
                    </w:rPr>
                    <w:t>D</w:t>
                  </w:r>
                  <w:r>
                    <w:rPr>
                      <w:rFonts w:ascii="宋体" w:hAnsi="宋体"/>
                    </w:rPr>
                    <w:t>N</w:t>
                  </w:r>
                  <w:r>
                    <w:rPr>
                      <w:rFonts w:hint="eastAsia" w:ascii="宋体" w:hAnsi="宋体"/>
                    </w:rPr>
                    <w:t>15</w:t>
                  </w:r>
                </w:p>
              </w:tc>
              <w:tc>
                <w:tcPr>
                  <w:tcW w:w="709" w:type="dxa"/>
                </w:tcPr>
                <w:p>
                  <w:pPr>
                    <w:jc w:val="center"/>
                    <w:rPr>
                      <w:rFonts w:ascii="宋体" w:hAnsi="宋体"/>
                    </w:rPr>
                  </w:pPr>
                  <w:r>
                    <w:rPr>
                      <w:rFonts w:hint="eastAsia" w:ascii="宋体" w:hAnsi="宋体"/>
                    </w:rPr>
                    <w:t>个</w:t>
                  </w:r>
                </w:p>
              </w:tc>
              <w:tc>
                <w:tcPr>
                  <w:tcW w:w="1275" w:type="dxa"/>
                </w:tcPr>
                <w:p>
                  <w:pPr>
                    <w:adjustRightInd w:val="0"/>
                    <w:spacing w:line="520" w:lineRule="exact"/>
                    <w:jc w:val="center"/>
                    <w:textAlignment w:val="baseline"/>
                    <w:rPr>
                      <w:rFonts w:ascii="宋体" w:hAnsi="宋体" w:cs="宋体"/>
                      <w:kern w:val="0"/>
                      <w:szCs w:val="21"/>
                    </w:rPr>
                  </w:pPr>
                  <w:r>
                    <w:rPr>
                      <w:rFonts w:ascii="宋体" w:hAnsi="宋体" w:cs="宋体"/>
                      <w:kern w:val="0"/>
                      <w:szCs w:val="21"/>
                    </w:rPr>
                    <w:t>3</w:t>
                  </w:r>
                  <w:r>
                    <w:rPr>
                      <w:rFonts w:hint="eastAsia" w:ascii="宋体" w:hAnsi="宋体" w:cs="宋体"/>
                      <w:kern w:val="0"/>
                      <w:szCs w:val="21"/>
                    </w:rPr>
                    <w:t>5</w:t>
                  </w:r>
                  <w:r>
                    <w:rPr>
                      <w:rFonts w:ascii="宋体" w:hAnsi="宋体" w:cs="宋体"/>
                      <w:kern w:val="0"/>
                      <w:szCs w:val="21"/>
                    </w:rPr>
                    <w:t>.65</w:t>
                  </w:r>
                </w:p>
              </w:tc>
              <w:tc>
                <w:tcPr>
                  <w:tcW w:w="1400" w:type="dxa"/>
                  <w:vAlign w:val="center"/>
                </w:tcPr>
                <w:p>
                  <w:pPr>
                    <w:widowControl/>
                    <w:jc w:val="center"/>
                    <w:textAlignment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75"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9</w:t>
                  </w:r>
                </w:p>
              </w:tc>
              <w:tc>
                <w:tcPr>
                  <w:tcW w:w="2082" w:type="dxa"/>
                </w:tcPr>
                <w:p>
                  <w:pPr>
                    <w:jc w:val="center"/>
                    <w:rPr>
                      <w:rFonts w:ascii="宋体" w:hAnsi="宋体"/>
                    </w:rPr>
                  </w:pPr>
                  <w:r>
                    <w:rPr>
                      <w:rFonts w:hint="eastAsia" w:ascii="宋体" w:hAnsi="宋体" w:cs="宋体"/>
                      <w:kern w:val="0"/>
                      <w:szCs w:val="21"/>
                    </w:rPr>
                    <w:t>不锈钢表后阀</w:t>
                  </w:r>
                </w:p>
              </w:tc>
              <w:tc>
                <w:tcPr>
                  <w:tcW w:w="851" w:type="dxa"/>
                </w:tcPr>
                <w:p>
                  <w:pPr>
                    <w:jc w:val="center"/>
                    <w:rPr>
                      <w:rFonts w:ascii="宋体" w:hAnsi="宋体"/>
                    </w:rPr>
                  </w:pPr>
                  <w:r>
                    <w:rPr>
                      <w:rFonts w:hint="eastAsia" w:ascii="宋体" w:hAnsi="宋体"/>
                    </w:rPr>
                    <w:t>D</w:t>
                  </w:r>
                  <w:r>
                    <w:rPr>
                      <w:rFonts w:ascii="宋体" w:hAnsi="宋体"/>
                    </w:rPr>
                    <w:t>N</w:t>
                  </w:r>
                  <w:r>
                    <w:rPr>
                      <w:rFonts w:hint="eastAsia" w:ascii="宋体" w:hAnsi="宋体"/>
                    </w:rPr>
                    <w:t>20</w:t>
                  </w:r>
                </w:p>
              </w:tc>
              <w:tc>
                <w:tcPr>
                  <w:tcW w:w="709" w:type="dxa"/>
                </w:tcPr>
                <w:p>
                  <w:pPr>
                    <w:jc w:val="center"/>
                    <w:rPr>
                      <w:rFonts w:ascii="宋体" w:hAnsi="宋体"/>
                    </w:rPr>
                  </w:pPr>
                  <w:r>
                    <w:rPr>
                      <w:rFonts w:hint="eastAsia" w:ascii="宋体" w:hAnsi="宋体"/>
                    </w:rPr>
                    <w:t>个</w:t>
                  </w:r>
                </w:p>
              </w:tc>
              <w:tc>
                <w:tcPr>
                  <w:tcW w:w="1275" w:type="dxa"/>
                </w:tcPr>
                <w:p>
                  <w:pPr>
                    <w:adjustRightInd w:val="0"/>
                    <w:spacing w:line="520" w:lineRule="exact"/>
                    <w:jc w:val="center"/>
                    <w:textAlignment w:val="baseline"/>
                    <w:rPr>
                      <w:rFonts w:ascii="宋体" w:hAnsi="宋体" w:cs="宋体"/>
                      <w:kern w:val="0"/>
                      <w:szCs w:val="21"/>
                    </w:rPr>
                  </w:pPr>
                  <w:r>
                    <w:rPr>
                      <w:rFonts w:hint="eastAsia" w:ascii="宋体" w:hAnsi="宋体" w:cs="宋体"/>
                      <w:kern w:val="0"/>
                      <w:szCs w:val="21"/>
                    </w:rPr>
                    <w:t>42</w:t>
                  </w:r>
                  <w:r>
                    <w:rPr>
                      <w:rFonts w:ascii="宋体" w:hAnsi="宋体" w:cs="宋体"/>
                      <w:kern w:val="0"/>
                      <w:szCs w:val="21"/>
                    </w:rPr>
                    <w:t>.95</w:t>
                  </w:r>
                </w:p>
              </w:tc>
              <w:tc>
                <w:tcPr>
                  <w:tcW w:w="1400" w:type="dxa"/>
                  <w:vAlign w:val="center"/>
                </w:tcPr>
                <w:p>
                  <w:pPr>
                    <w:widowControl/>
                    <w:jc w:val="center"/>
                    <w:textAlignment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2" w:hRule="atLeast"/>
              </w:trPr>
              <w:tc>
                <w:tcPr>
                  <w:tcW w:w="675"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10</w:t>
                  </w:r>
                </w:p>
              </w:tc>
              <w:tc>
                <w:tcPr>
                  <w:tcW w:w="2082" w:type="dxa"/>
                </w:tcPr>
                <w:p>
                  <w:pPr>
                    <w:jc w:val="center"/>
                    <w:rPr>
                      <w:rFonts w:ascii="宋体" w:hAnsi="宋体" w:cs="宋体"/>
                      <w:kern w:val="0"/>
                      <w:szCs w:val="21"/>
                    </w:rPr>
                  </w:pPr>
                  <w:r>
                    <w:rPr>
                      <w:rFonts w:hint="eastAsia" w:ascii="宋体" w:hAnsi="宋体" w:cs="宋体"/>
                      <w:kern w:val="0"/>
                      <w:szCs w:val="21"/>
                    </w:rPr>
                    <w:t>不锈钢表后阀</w:t>
                  </w:r>
                </w:p>
              </w:tc>
              <w:tc>
                <w:tcPr>
                  <w:tcW w:w="851" w:type="dxa"/>
                </w:tcPr>
                <w:p>
                  <w:pPr>
                    <w:jc w:val="center"/>
                    <w:rPr>
                      <w:rFonts w:ascii="宋体" w:hAnsi="宋体"/>
                    </w:rPr>
                  </w:pPr>
                  <w:r>
                    <w:rPr>
                      <w:rFonts w:hint="eastAsia" w:ascii="宋体" w:hAnsi="宋体"/>
                    </w:rPr>
                    <w:t>D</w:t>
                  </w:r>
                  <w:r>
                    <w:rPr>
                      <w:rFonts w:ascii="宋体" w:hAnsi="宋体"/>
                    </w:rPr>
                    <w:t>N</w:t>
                  </w:r>
                  <w:r>
                    <w:rPr>
                      <w:rFonts w:hint="eastAsia" w:ascii="宋体" w:hAnsi="宋体"/>
                    </w:rPr>
                    <w:t>32</w:t>
                  </w:r>
                </w:p>
              </w:tc>
              <w:tc>
                <w:tcPr>
                  <w:tcW w:w="709" w:type="dxa"/>
                </w:tcPr>
                <w:p>
                  <w:pPr>
                    <w:jc w:val="center"/>
                    <w:rPr>
                      <w:rFonts w:ascii="宋体" w:hAnsi="宋体"/>
                    </w:rPr>
                  </w:pPr>
                  <w:r>
                    <w:rPr>
                      <w:rFonts w:hint="eastAsia" w:ascii="宋体" w:hAnsi="宋体"/>
                    </w:rPr>
                    <w:t>个</w:t>
                  </w:r>
                </w:p>
              </w:tc>
              <w:tc>
                <w:tcPr>
                  <w:tcW w:w="1275" w:type="dxa"/>
                  <w:vAlign w:val="center"/>
                </w:tcPr>
                <w:p>
                  <w:pPr>
                    <w:widowControl/>
                    <w:jc w:val="center"/>
                    <w:textAlignment w:val="center"/>
                    <w:rPr>
                      <w:rFonts w:cs="等线" w:asciiTheme="minorEastAsia" w:hAnsiTheme="minorEastAsia" w:eastAsiaTheme="minorEastAsia"/>
                      <w:color w:val="000000"/>
                      <w:kern w:val="0"/>
                      <w:szCs w:val="21"/>
                    </w:rPr>
                  </w:pPr>
                  <w:r>
                    <w:rPr>
                      <w:rFonts w:ascii="宋体" w:hAnsi="宋体" w:cs="宋体"/>
                      <w:kern w:val="0"/>
                      <w:szCs w:val="21"/>
                    </w:rPr>
                    <w:t>8</w:t>
                  </w:r>
                  <w:r>
                    <w:rPr>
                      <w:rFonts w:hint="eastAsia" w:ascii="宋体" w:hAnsi="宋体" w:cs="宋体"/>
                      <w:kern w:val="0"/>
                      <w:szCs w:val="21"/>
                    </w:rPr>
                    <w:t>3</w:t>
                  </w:r>
                  <w:r>
                    <w:rPr>
                      <w:rFonts w:ascii="宋体" w:hAnsi="宋体" w:cs="宋体"/>
                      <w:kern w:val="0"/>
                      <w:szCs w:val="21"/>
                    </w:rPr>
                    <w:t>.85</w:t>
                  </w:r>
                </w:p>
              </w:tc>
              <w:tc>
                <w:tcPr>
                  <w:tcW w:w="1400" w:type="dxa"/>
                  <w:vAlign w:val="center"/>
                </w:tcPr>
                <w:p>
                  <w:pPr>
                    <w:widowControl/>
                    <w:jc w:val="center"/>
                    <w:textAlignment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5" w:hRule="atLeast"/>
              </w:trPr>
              <w:tc>
                <w:tcPr>
                  <w:tcW w:w="675" w:type="dxa"/>
                  <w:vAlign w:val="center"/>
                </w:tcPr>
                <w:p>
                  <w:pPr>
                    <w:jc w:val="center"/>
                    <w:rPr>
                      <w:rFonts w:asciiTheme="minorEastAsia" w:hAnsiTheme="minorEastAsia" w:eastAsiaTheme="minorEastAsia"/>
                      <w:szCs w:val="21"/>
                    </w:rPr>
                  </w:pPr>
                  <w:r>
                    <w:rPr>
                      <w:rFonts w:hint="eastAsia" w:asciiTheme="minorEastAsia" w:hAnsiTheme="minorEastAsia" w:eastAsiaTheme="minorEastAsia"/>
                      <w:szCs w:val="21"/>
                    </w:rPr>
                    <w:t>11</w:t>
                  </w:r>
                </w:p>
              </w:tc>
              <w:tc>
                <w:tcPr>
                  <w:tcW w:w="2082" w:type="dxa"/>
                </w:tcPr>
                <w:p>
                  <w:pPr>
                    <w:jc w:val="center"/>
                    <w:rPr>
                      <w:rFonts w:ascii="宋体" w:hAnsi="宋体" w:cs="宋体"/>
                      <w:kern w:val="0"/>
                      <w:szCs w:val="21"/>
                    </w:rPr>
                  </w:pPr>
                  <w:r>
                    <w:rPr>
                      <w:rFonts w:hint="eastAsia" w:ascii="宋体" w:hAnsi="宋体" w:cs="宋体"/>
                      <w:kern w:val="0"/>
                      <w:szCs w:val="21"/>
                    </w:rPr>
                    <w:t>不锈钢表后阀</w:t>
                  </w:r>
                </w:p>
              </w:tc>
              <w:tc>
                <w:tcPr>
                  <w:tcW w:w="851" w:type="dxa"/>
                </w:tcPr>
                <w:p>
                  <w:pPr>
                    <w:jc w:val="center"/>
                    <w:rPr>
                      <w:rFonts w:ascii="宋体" w:hAnsi="宋体"/>
                    </w:rPr>
                  </w:pPr>
                  <w:r>
                    <w:rPr>
                      <w:rFonts w:hint="eastAsia" w:ascii="宋体" w:hAnsi="宋体"/>
                    </w:rPr>
                    <w:t>D</w:t>
                  </w:r>
                  <w:r>
                    <w:rPr>
                      <w:rFonts w:ascii="宋体" w:hAnsi="宋体"/>
                    </w:rPr>
                    <w:t>N</w:t>
                  </w:r>
                  <w:r>
                    <w:rPr>
                      <w:rFonts w:hint="eastAsia" w:ascii="宋体" w:hAnsi="宋体"/>
                    </w:rPr>
                    <w:t>50</w:t>
                  </w:r>
                </w:p>
              </w:tc>
              <w:tc>
                <w:tcPr>
                  <w:tcW w:w="709" w:type="dxa"/>
                </w:tcPr>
                <w:p>
                  <w:pPr>
                    <w:jc w:val="center"/>
                    <w:rPr>
                      <w:rFonts w:ascii="宋体" w:hAnsi="宋体"/>
                    </w:rPr>
                  </w:pPr>
                  <w:r>
                    <w:rPr>
                      <w:rFonts w:hint="eastAsia" w:ascii="宋体" w:hAnsi="宋体"/>
                    </w:rPr>
                    <w:t>个</w:t>
                  </w:r>
                </w:p>
              </w:tc>
              <w:tc>
                <w:tcPr>
                  <w:tcW w:w="1275" w:type="dxa"/>
                  <w:vAlign w:val="center"/>
                </w:tcPr>
                <w:p>
                  <w:pPr>
                    <w:widowControl/>
                    <w:jc w:val="center"/>
                    <w:textAlignment w:val="center"/>
                    <w:rPr>
                      <w:rFonts w:cs="等线" w:asciiTheme="minorEastAsia" w:hAnsiTheme="minorEastAsia" w:eastAsiaTheme="minorEastAsia"/>
                      <w:color w:val="000000"/>
                      <w:kern w:val="0"/>
                      <w:szCs w:val="21"/>
                    </w:rPr>
                  </w:pPr>
                  <w:r>
                    <w:rPr>
                      <w:rFonts w:ascii="宋体" w:hAnsi="宋体" w:cs="宋体"/>
                      <w:kern w:val="0"/>
                      <w:szCs w:val="21"/>
                    </w:rPr>
                    <w:t>1</w:t>
                  </w:r>
                  <w:r>
                    <w:rPr>
                      <w:rFonts w:hint="eastAsia" w:ascii="宋体" w:hAnsi="宋体" w:cs="宋体"/>
                      <w:kern w:val="0"/>
                      <w:szCs w:val="21"/>
                    </w:rPr>
                    <w:t>26</w:t>
                  </w:r>
                  <w:r>
                    <w:rPr>
                      <w:rFonts w:ascii="宋体" w:hAnsi="宋体" w:cs="宋体"/>
                      <w:kern w:val="0"/>
                      <w:szCs w:val="21"/>
                    </w:rPr>
                    <w:t>.</w:t>
                  </w:r>
                  <w:r>
                    <w:rPr>
                      <w:rFonts w:hint="eastAsia" w:ascii="宋体" w:hAnsi="宋体" w:cs="宋体"/>
                      <w:kern w:val="0"/>
                      <w:szCs w:val="21"/>
                    </w:rPr>
                    <w:t>5</w:t>
                  </w:r>
                </w:p>
              </w:tc>
              <w:tc>
                <w:tcPr>
                  <w:tcW w:w="1400" w:type="dxa"/>
                  <w:vAlign w:val="center"/>
                </w:tcPr>
                <w:p>
                  <w:pPr>
                    <w:widowControl/>
                    <w:jc w:val="center"/>
                    <w:textAlignment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0" w:hRule="atLeast"/>
              </w:trPr>
              <w:tc>
                <w:tcPr>
                  <w:tcW w:w="4317" w:type="dxa"/>
                  <w:gridSpan w:val="4"/>
                  <w:vAlign w:val="center"/>
                </w:tcPr>
                <w:p>
                  <w:pPr>
                    <w:jc w:val="center"/>
                    <w:rPr>
                      <w:rFonts w:ascii="宋体" w:hAnsi="宋体"/>
                    </w:rPr>
                  </w:pPr>
                  <w:r>
                    <w:rPr>
                      <w:rFonts w:hint="eastAsia" w:ascii="宋体" w:hAnsi="宋体"/>
                      <w:color w:val="auto"/>
                      <w:lang w:val="en-US" w:eastAsia="zh-CN"/>
                    </w:rPr>
                    <w:t>单项限价合</w:t>
                  </w:r>
                  <w:r>
                    <w:rPr>
                      <w:rFonts w:hint="eastAsia" w:ascii="宋体" w:hAnsi="宋体"/>
                      <w:color w:val="auto"/>
                    </w:rPr>
                    <w:t>计</w:t>
                  </w:r>
                  <w:r>
                    <w:rPr>
                      <w:rFonts w:hint="eastAsia" w:ascii="宋体" w:hAnsi="宋体" w:cs="微软雅黑"/>
                      <w:color w:val="auto"/>
                      <w:kern w:val="0"/>
                    </w:rPr>
                    <w:t>（元）</w:t>
                  </w:r>
                </w:p>
              </w:tc>
              <w:tc>
                <w:tcPr>
                  <w:tcW w:w="1275" w:type="dxa"/>
                  <w:vAlign w:val="center"/>
                </w:tcPr>
                <w:p>
                  <w:pPr>
                    <w:widowControl/>
                    <w:jc w:val="center"/>
                    <w:textAlignment w:val="center"/>
                    <w:rPr>
                      <w:rFonts w:ascii="等线" w:hAnsi="等线" w:eastAsia="等线" w:cs="等线"/>
                      <w:b/>
                      <w:color w:val="000000"/>
                      <w:sz w:val="22"/>
                      <w:szCs w:val="22"/>
                    </w:rPr>
                  </w:pPr>
                  <w:r>
                    <w:rPr>
                      <w:rFonts w:hint="eastAsia"/>
                      <w:b/>
                      <w:szCs w:val="21"/>
                    </w:rPr>
                    <w:t>1167.65</w:t>
                  </w:r>
                </w:p>
              </w:tc>
              <w:tc>
                <w:tcPr>
                  <w:tcW w:w="1400" w:type="dxa"/>
                  <w:vAlign w:val="center"/>
                </w:tcPr>
                <w:p>
                  <w:pPr>
                    <w:widowControl/>
                    <w:jc w:val="center"/>
                    <w:textAlignment w:val="center"/>
                    <w:rPr>
                      <w:rFonts w:ascii="宋体" w:hAnsi="宋体" w:cs="宋体"/>
                    </w:rPr>
                  </w:pPr>
                </w:p>
              </w:tc>
            </w:tr>
          </w:tbl>
          <w:p>
            <w:pPr>
              <w:spacing w:line="360" w:lineRule="auto"/>
              <w:rPr>
                <w:rFonts w:ascii="宋体" w:hAnsi="宋体"/>
                <w:kern w:val="0"/>
                <w:szCs w:val="21"/>
              </w:rPr>
            </w:pPr>
          </w:p>
          <w:p>
            <w:pPr>
              <w:spacing w:line="360" w:lineRule="auto"/>
              <w:ind w:firstLine="420" w:firstLineChars="200"/>
              <w:rPr>
                <w:szCs w:val="21"/>
              </w:rPr>
            </w:pPr>
            <w:r>
              <w:rPr>
                <w:rFonts w:hint="eastAsia" w:ascii="宋体" w:hAnsi="宋体"/>
                <w:color w:val="auto"/>
                <w:kern w:val="0"/>
                <w:szCs w:val="21"/>
                <w:lang w:val="en-US" w:eastAsia="zh-CN"/>
              </w:rPr>
              <w:t>本次采购</w:t>
            </w:r>
            <w:r>
              <w:rPr>
                <w:rFonts w:hint="eastAsia" w:ascii="宋体" w:hAnsi="宋体"/>
                <w:color w:val="auto"/>
                <w:kern w:val="0"/>
                <w:szCs w:val="21"/>
              </w:rPr>
              <w:t>的投标报价货币为人民币（RMB）</w:t>
            </w:r>
            <w:r>
              <w:rPr>
                <w:rFonts w:hint="eastAsia" w:ascii="宋体" w:hAnsi="宋体"/>
                <w:kern w:val="0"/>
                <w:szCs w:val="21"/>
              </w:rPr>
              <w:t>，</w:t>
            </w:r>
            <w:r>
              <w:rPr>
                <w:rFonts w:hint="eastAsia"/>
                <w:szCs w:val="21"/>
              </w:rPr>
              <w:t>为固定综合包干单价，包含产品单价（含税）、运输费、包装费、装卸费、保险费、检测费、税金等所有送货到甲方指定地点的一切费用，在合同执行过程中不作调整，采购数量以招标人通知为准；各</w:t>
            </w:r>
            <w:r>
              <w:rPr>
                <w:rFonts w:hint="eastAsia" w:ascii="宋体" w:hAnsi="宋体"/>
                <w:kern w:val="0"/>
                <w:szCs w:val="21"/>
              </w:rPr>
              <w:t>投标人应根据自身的实力和对招标文件、技术条件和国家技术规范和标准的理解，结合市场行</w:t>
            </w:r>
            <w:r>
              <w:rPr>
                <w:rFonts w:hint="eastAsia"/>
                <w:szCs w:val="21"/>
              </w:rPr>
              <w:t>由投标人自行承担。</w:t>
            </w:r>
          </w:p>
          <w:p>
            <w:pPr>
              <w:snapToGrid w:val="0"/>
              <w:spacing w:line="360" w:lineRule="auto"/>
              <w:rPr>
                <w:rFonts w:ascii="宋体" w:hAnsi="宋体"/>
                <w:kern w:val="0"/>
                <w:szCs w:val="21"/>
              </w:rPr>
            </w:pPr>
            <w:r>
              <w:rPr>
                <w:rFonts w:hint="eastAsia" w:ascii="宋体" w:hAnsi="宋体"/>
                <w:kern w:val="0"/>
                <w:szCs w:val="21"/>
              </w:rPr>
              <w:t>本招标项目设置投标材料单价最高限价，超过此最高限价的投标为废标。</w:t>
            </w:r>
          </w:p>
          <w:p>
            <w:pPr>
              <w:pStyle w:val="13"/>
              <w:ind w:firstLine="210" w:firstLineChars="100"/>
              <w:rPr>
                <w:szCs w:val="21"/>
              </w:rPr>
            </w:pPr>
            <w:r>
              <w:rPr>
                <w:rFonts w:hint="eastAsia"/>
                <w:szCs w:val="21"/>
              </w:rPr>
              <w:t>（限价清单表详见后附表：附件1）</w:t>
            </w:r>
          </w:p>
        </w:tc>
      </w:tr>
      <w:tr>
        <w:tblPrEx>
          <w:tblLayout w:type="fixed"/>
          <w:tblCellMar>
            <w:top w:w="0" w:type="dxa"/>
            <w:left w:w="108" w:type="dxa"/>
            <w:bottom w:w="0" w:type="dxa"/>
            <w:right w:w="108" w:type="dxa"/>
          </w:tblCellMar>
        </w:tblPrEx>
        <w:trPr>
          <w:trHeight w:val="487"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3.3</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asciiTheme="minorEastAsia" w:hAnsiTheme="minorEastAsia" w:eastAsiaTheme="minorEastAsia"/>
                <w:szCs w:val="21"/>
              </w:rPr>
              <w:t>投标有效期</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rPr>
                <w:rFonts w:cs="宋体" w:asciiTheme="minorEastAsia" w:hAnsiTheme="minorEastAsia" w:eastAsiaTheme="minorEastAsia"/>
                <w:szCs w:val="21"/>
              </w:rPr>
            </w:pPr>
            <w:r>
              <w:rPr>
                <w:rFonts w:asciiTheme="minorEastAsia" w:hAnsiTheme="minorEastAsia" w:eastAsiaTheme="minorEastAsia"/>
                <w:szCs w:val="21"/>
                <w:u w:val="single"/>
              </w:rPr>
              <w:t>90</w:t>
            </w:r>
            <w:r>
              <w:rPr>
                <w:rFonts w:asciiTheme="minorEastAsia" w:hAnsiTheme="minorEastAsia" w:eastAsiaTheme="minorEastAsia"/>
                <w:szCs w:val="21"/>
              </w:rPr>
              <w:t>日历天（从提交投标文件截止日起计算）</w:t>
            </w:r>
          </w:p>
        </w:tc>
      </w:tr>
      <w:tr>
        <w:tblPrEx>
          <w:tblLayout w:type="fixed"/>
          <w:tblCellMar>
            <w:top w:w="0" w:type="dxa"/>
            <w:left w:w="108" w:type="dxa"/>
            <w:bottom w:w="0" w:type="dxa"/>
            <w:right w:w="108" w:type="dxa"/>
          </w:tblCellMar>
        </w:tblPrEx>
        <w:trPr>
          <w:trHeight w:val="143"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3.</w:t>
            </w:r>
            <w:r>
              <w:rPr>
                <w:rFonts w:hint="eastAsia" w:asciiTheme="minorEastAsia" w:hAnsiTheme="minorEastAsia" w:eastAsiaTheme="minorEastAsia"/>
                <w:szCs w:val="21"/>
              </w:rPr>
              <w:t>4</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asciiTheme="minorEastAsia" w:hAnsiTheme="minorEastAsia" w:eastAsiaTheme="minorEastAsia"/>
                <w:szCs w:val="21"/>
              </w:rPr>
              <w:t>是否允许</w:t>
            </w:r>
            <w:r>
              <w:rPr>
                <w:rFonts w:hint="eastAsia" w:asciiTheme="minorEastAsia" w:hAnsiTheme="minorEastAsia" w:eastAsiaTheme="minorEastAsia"/>
                <w:szCs w:val="21"/>
              </w:rPr>
              <w:t>递交备</w:t>
            </w:r>
            <w:r>
              <w:rPr>
                <w:rFonts w:asciiTheme="minorEastAsia" w:hAnsiTheme="minorEastAsia" w:eastAsiaTheme="minorEastAsia"/>
                <w:szCs w:val="21"/>
              </w:rPr>
              <w:t>选投标方案</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rPr>
                <w:rFonts w:cs="宋体" w:asciiTheme="minorEastAsia" w:hAnsiTheme="minorEastAsia" w:eastAsiaTheme="minorEastAsia"/>
                <w:szCs w:val="21"/>
              </w:rPr>
            </w:pPr>
            <w:r>
              <w:rPr>
                <w:rFonts w:cs="宋体" w:asciiTheme="minorEastAsia" w:hAnsiTheme="minorEastAsia" w:eastAsiaTheme="minorEastAsia"/>
                <w:szCs w:val="21"/>
              </w:rPr>
              <w:fldChar w:fldCharType="begin"/>
            </w:r>
            <w:r>
              <w:rPr>
                <w:rFonts w:cs="宋体" w:asciiTheme="minorEastAsia" w:hAnsiTheme="minorEastAsia" w:eastAsiaTheme="minorEastAsia"/>
                <w:szCs w:val="21"/>
              </w:rPr>
              <w:instrText xml:space="preserve"> eq \o\ac(</w:instrText>
            </w:r>
            <w:r>
              <w:rPr>
                <w:rFonts w:cs="宋体" w:asciiTheme="minorEastAsia" w:hAnsiTheme="minorEastAsia" w:eastAsiaTheme="minorEastAsia"/>
                <w:position w:val="-4"/>
                <w:sz w:val="31"/>
                <w:szCs w:val="21"/>
              </w:rPr>
              <w:instrText xml:space="preserve">□</w:instrText>
            </w:r>
            <w:r>
              <w:rPr>
                <w:rFonts w:cs="宋体" w:asciiTheme="minorEastAsia" w:hAnsiTheme="minorEastAsia" w:eastAsiaTheme="minorEastAsia"/>
                <w:szCs w:val="21"/>
              </w:rPr>
              <w:instrText xml:space="preserve">,√)</w:instrText>
            </w:r>
            <w:r>
              <w:rPr>
                <w:rFonts w:cs="宋体" w:asciiTheme="minorEastAsia" w:hAnsiTheme="minorEastAsia" w:eastAsiaTheme="minorEastAsia"/>
                <w:szCs w:val="21"/>
              </w:rPr>
              <w:fldChar w:fldCharType="end"/>
            </w:r>
            <w:r>
              <w:rPr>
                <w:rFonts w:hint="eastAsia" w:cs="宋体" w:asciiTheme="minorEastAsia" w:hAnsiTheme="minorEastAsia" w:eastAsiaTheme="minorEastAsia"/>
                <w:szCs w:val="21"/>
              </w:rPr>
              <w:t>不允许</w:t>
            </w:r>
          </w:p>
        </w:tc>
      </w:tr>
      <w:tr>
        <w:tblPrEx>
          <w:tblLayout w:type="fixed"/>
          <w:tblCellMar>
            <w:top w:w="0" w:type="dxa"/>
            <w:left w:w="108" w:type="dxa"/>
            <w:bottom w:w="0" w:type="dxa"/>
            <w:right w:w="108" w:type="dxa"/>
          </w:tblCellMar>
        </w:tblPrEx>
        <w:trPr>
          <w:trHeight w:val="143"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Theme="minorEastAsia" w:hAnsiTheme="minorEastAsia" w:eastAsiaTheme="minorEastAsia"/>
                <w:szCs w:val="21"/>
              </w:rPr>
            </w:pPr>
            <w:r>
              <w:rPr>
                <w:rFonts w:ascii="宋体" w:hAnsi="宋体"/>
                <w:kern w:val="0"/>
                <w:szCs w:val="21"/>
              </w:rPr>
              <w:t>3.</w:t>
            </w:r>
            <w:r>
              <w:rPr>
                <w:rFonts w:hint="eastAsia" w:ascii="宋体" w:hAnsi="宋体"/>
                <w:kern w:val="0"/>
                <w:szCs w:val="21"/>
              </w:rPr>
              <w:t>5</w:t>
            </w:r>
            <w:r>
              <w:rPr>
                <w:rFonts w:ascii="宋体" w:hAnsi="宋体"/>
                <w:kern w:val="0"/>
                <w:szCs w:val="21"/>
              </w:rPr>
              <w:t>.</w:t>
            </w:r>
            <w:r>
              <w:rPr>
                <w:rFonts w:hint="eastAsia" w:ascii="宋体" w:hAnsi="宋体"/>
                <w:kern w:val="0"/>
                <w:szCs w:val="21"/>
              </w:rPr>
              <w:t>1</w:t>
            </w:r>
          </w:p>
        </w:tc>
        <w:tc>
          <w:tcPr>
            <w:tcW w:w="1171"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Theme="minorEastAsia" w:hAnsiTheme="minorEastAsia" w:eastAsiaTheme="minorEastAsia"/>
                <w:szCs w:val="21"/>
              </w:rPr>
            </w:pPr>
            <w:r>
              <w:rPr>
                <w:rFonts w:ascii="宋体" w:hAnsi="宋体"/>
                <w:kern w:val="0"/>
                <w:szCs w:val="21"/>
              </w:rPr>
              <w:t>签字盖章要求</w:t>
            </w:r>
          </w:p>
        </w:tc>
        <w:tc>
          <w:tcPr>
            <w:tcW w:w="7124" w:type="dxa"/>
            <w:tcBorders>
              <w:top w:val="single" w:color="auto" w:sz="4" w:space="0"/>
              <w:left w:val="single" w:color="auto" w:sz="4" w:space="0"/>
              <w:bottom w:val="single" w:color="auto" w:sz="4" w:space="0"/>
              <w:right w:val="single" w:color="auto" w:sz="4" w:space="0"/>
            </w:tcBorders>
            <w:vAlign w:val="center"/>
          </w:tcPr>
          <w:p>
            <w:pPr>
              <w:snapToGrid w:val="0"/>
              <w:spacing w:beforeLines="50"/>
              <w:rPr>
                <w:rFonts w:cs="宋体" w:asciiTheme="minorEastAsia" w:hAnsiTheme="minorEastAsia" w:eastAsiaTheme="minorEastAsia"/>
                <w:szCs w:val="21"/>
              </w:rPr>
            </w:pPr>
            <w:r>
              <w:rPr>
                <w:rFonts w:hint="eastAsia" w:cs="宋体" w:asciiTheme="minorEastAsia" w:hAnsiTheme="minorEastAsia" w:eastAsiaTheme="minorEastAsia"/>
                <w:szCs w:val="21"/>
              </w:rPr>
              <w:t>逐页加盖公章，按格式规定签字。</w:t>
            </w:r>
          </w:p>
        </w:tc>
      </w:tr>
      <w:tr>
        <w:tblPrEx>
          <w:tblLayout w:type="fixed"/>
          <w:tblCellMar>
            <w:top w:w="0" w:type="dxa"/>
            <w:left w:w="108" w:type="dxa"/>
            <w:bottom w:w="0" w:type="dxa"/>
            <w:right w:w="108" w:type="dxa"/>
          </w:tblCellMar>
        </w:tblPrEx>
        <w:trPr>
          <w:trHeight w:val="416"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3.</w:t>
            </w:r>
            <w:r>
              <w:rPr>
                <w:rFonts w:hint="eastAsia" w:asciiTheme="minorEastAsia" w:hAnsiTheme="minorEastAsia" w:eastAsiaTheme="minorEastAsia"/>
                <w:szCs w:val="21"/>
              </w:rPr>
              <w:t>5</w:t>
            </w:r>
            <w:r>
              <w:rPr>
                <w:rFonts w:asciiTheme="minorEastAsia" w:hAnsiTheme="minorEastAsia" w:eastAsiaTheme="minorEastAsia"/>
                <w:szCs w:val="21"/>
              </w:rPr>
              <w:t>.</w:t>
            </w:r>
            <w:r>
              <w:rPr>
                <w:rFonts w:hint="eastAsia" w:asciiTheme="minorEastAsia" w:hAnsiTheme="minorEastAsia" w:eastAsiaTheme="minorEastAsia"/>
                <w:szCs w:val="21"/>
              </w:rPr>
              <w:t>2</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asciiTheme="minorEastAsia" w:hAnsiTheme="minorEastAsia" w:eastAsiaTheme="minorEastAsia"/>
                <w:szCs w:val="21"/>
              </w:rPr>
              <w:t>投标文件副本份数</w:t>
            </w:r>
          </w:p>
        </w:tc>
        <w:tc>
          <w:tcPr>
            <w:tcW w:w="7124"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spacing w:line="360" w:lineRule="auto"/>
              <w:jc w:val="left"/>
            </w:pPr>
            <w:r>
              <w:rPr>
                <w:rFonts w:hint="eastAsia" w:ascii="宋体" w:hAnsi="宋体"/>
                <w:bCs/>
                <w:szCs w:val="21"/>
              </w:rPr>
              <w:t>一式叁份，其中，正本一份，副本贰份。并在投保文件封面清楚的标记“正本”、“副本”的字样。</w:t>
            </w:r>
          </w:p>
          <w:p>
            <w:pPr>
              <w:autoSpaceDE w:val="0"/>
              <w:autoSpaceDN w:val="0"/>
              <w:spacing w:line="400" w:lineRule="exact"/>
              <w:contextualSpacing/>
              <w:jc w:val="left"/>
              <w:rPr>
                <w:rFonts w:cs="宋体" w:asciiTheme="minorEastAsia" w:hAnsiTheme="minorEastAsia" w:eastAsiaTheme="minorEastAsia"/>
                <w:szCs w:val="21"/>
                <w:lang w:val="en-US"/>
              </w:rPr>
            </w:pPr>
            <w:r>
              <w:rPr>
                <w:rFonts w:hint="eastAsia" w:ascii="宋体" w:hAnsi="宋体"/>
                <w:bCs/>
                <w:szCs w:val="21"/>
              </w:rPr>
              <w:t>说明：①正本与副本不一致时，以正本为准；</w:t>
            </w:r>
            <w:r>
              <w:rPr>
                <w:rFonts w:hint="eastAsia" w:ascii="宋体" w:hAnsi="宋体"/>
                <w:bCs/>
                <w:color w:val="auto"/>
                <w:szCs w:val="21"/>
                <w:lang w:val="en-US" w:eastAsia="zh-CN"/>
              </w:rPr>
              <w:t>②投标单位需提供单价报价的Excel表，以U盘的形式，U盘放入投标文件袋中.</w:t>
            </w:r>
          </w:p>
        </w:tc>
      </w:tr>
      <w:tr>
        <w:tblPrEx>
          <w:tblLayout w:type="fixed"/>
          <w:tblCellMar>
            <w:top w:w="0" w:type="dxa"/>
            <w:left w:w="108" w:type="dxa"/>
            <w:bottom w:w="0" w:type="dxa"/>
            <w:right w:w="108" w:type="dxa"/>
          </w:tblCellMar>
        </w:tblPrEx>
        <w:trPr>
          <w:trHeight w:val="143"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3.</w:t>
            </w:r>
            <w:r>
              <w:rPr>
                <w:rFonts w:hint="eastAsia" w:asciiTheme="minorEastAsia" w:hAnsiTheme="minorEastAsia" w:eastAsiaTheme="minorEastAsia"/>
                <w:szCs w:val="21"/>
              </w:rPr>
              <w:t>5</w:t>
            </w:r>
            <w:r>
              <w:rPr>
                <w:rFonts w:asciiTheme="minorEastAsia" w:hAnsiTheme="minorEastAsia" w:eastAsiaTheme="minorEastAsia"/>
                <w:szCs w:val="21"/>
              </w:rPr>
              <w:t>.</w:t>
            </w:r>
            <w:r>
              <w:rPr>
                <w:rFonts w:hint="eastAsia" w:asciiTheme="minorEastAsia" w:hAnsiTheme="minorEastAsia" w:eastAsiaTheme="minorEastAsia"/>
                <w:szCs w:val="21"/>
              </w:rPr>
              <w:t>3</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asciiTheme="minorEastAsia" w:hAnsiTheme="minorEastAsia" w:eastAsiaTheme="minorEastAsia"/>
                <w:szCs w:val="21"/>
              </w:rPr>
              <w:t>装订要求</w:t>
            </w:r>
          </w:p>
        </w:tc>
        <w:tc>
          <w:tcPr>
            <w:tcW w:w="712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20" w:lineRule="exact"/>
              <w:ind w:firstLine="420" w:firstLineChars="200"/>
              <w:rPr>
                <w:rFonts w:asciiTheme="minorEastAsia" w:hAnsiTheme="minorEastAsia" w:eastAsiaTheme="minorEastAsia"/>
                <w:szCs w:val="21"/>
              </w:rPr>
            </w:pPr>
            <w:r>
              <w:rPr>
                <w:rFonts w:hint="eastAsia" w:ascii="宋体" w:hAnsi="宋体" w:cs="宋体"/>
                <w:kern w:val="0"/>
                <w:szCs w:val="21"/>
              </w:rPr>
              <w:t>资料</w:t>
            </w:r>
            <w:r>
              <w:rPr>
                <w:rFonts w:hint="eastAsia" w:ascii="宋体" w:hAnsi="宋体" w:cs="宋体"/>
                <w:szCs w:val="21"/>
              </w:rPr>
              <w:t>装订成册。</w:t>
            </w:r>
          </w:p>
        </w:tc>
      </w:tr>
      <w:tr>
        <w:tblPrEx>
          <w:tblLayout w:type="fixed"/>
          <w:tblCellMar>
            <w:top w:w="0" w:type="dxa"/>
            <w:left w:w="108" w:type="dxa"/>
            <w:bottom w:w="0" w:type="dxa"/>
            <w:right w:w="108" w:type="dxa"/>
          </w:tblCellMar>
        </w:tblPrEx>
        <w:trPr>
          <w:trHeight w:val="143"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kern w:val="0"/>
                <w:szCs w:val="21"/>
              </w:rPr>
              <w:t>4.1.1</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hint="eastAsia" w:asciiTheme="minorEastAsia" w:hAnsiTheme="minorEastAsia" w:eastAsiaTheme="minorEastAsia"/>
                <w:kern w:val="0"/>
                <w:szCs w:val="21"/>
              </w:rPr>
              <w:t>投标文件的密封</w:t>
            </w:r>
          </w:p>
        </w:tc>
        <w:tc>
          <w:tcPr>
            <w:tcW w:w="712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20" w:lineRule="exact"/>
              <w:ind w:firstLine="386" w:firstLineChars="184"/>
              <w:rPr>
                <w:rFonts w:cs="宋体" w:asciiTheme="minorEastAsia" w:hAnsiTheme="minorEastAsia" w:eastAsiaTheme="minorEastAsia"/>
                <w:szCs w:val="21"/>
              </w:rPr>
            </w:pPr>
            <w:r>
              <w:rPr>
                <w:rFonts w:hint="eastAsia" w:ascii="宋体" w:hAnsi="宋体" w:cs="宋体"/>
                <w:szCs w:val="21"/>
              </w:rPr>
              <w:t>所有资料装入投标文件袋中，并按4.1.2条款规定封装；如未按规定封装，招标人或招标代理机构应当拒绝接收。</w:t>
            </w:r>
          </w:p>
        </w:tc>
      </w:tr>
      <w:tr>
        <w:tblPrEx>
          <w:tblLayout w:type="fixed"/>
          <w:tblCellMar>
            <w:top w:w="0" w:type="dxa"/>
            <w:left w:w="108" w:type="dxa"/>
            <w:bottom w:w="0" w:type="dxa"/>
            <w:right w:w="108" w:type="dxa"/>
          </w:tblCellMar>
        </w:tblPrEx>
        <w:trPr>
          <w:trHeight w:val="2105"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hint="eastAsia" w:asciiTheme="minorEastAsia" w:hAnsiTheme="minorEastAsia" w:eastAsiaTheme="minorEastAsia"/>
                <w:szCs w:val="21"/>
              </w:rPr>
              <w:t>4.1.2</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hint="eastAsia" w:cs="宋体" w:asciiTheme="minorEastAsia" w:hAnsiTheme="minorEastAsia" w:eastAsiaTheme="minorEastAsia"/>
                <w:kern w:val="0"/>
                <w:szCs w:val="21"/>
              </w:rPr>
              <w:t>封套上写明</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应在“投标文件”袋封套上写明如下内容：</w:t>
            </w:r>
          </w:p>
          <w:p>
            <w:pPr>
              <w:spacing w:line="400" w:lineRule="exact"/>
              <w:contextualSpacing/>
              <w:rPr>
                <w:rFonts w:cs="宋体" w:asciiTheme="minorEastAsia" w:hAnsiTheme="minorEastAsia" w:eastAsiaTheme="minorEastAsia"/>
                <w:kern w:val="0"/>
                <w:szCs w:val="21"/>
              </w:rPr>
            </w:pPr>
            <w:r>
              <w:rPr>
                <w:rFonts w:hint="eastAsia" w:cs="宋体" w:asciiTheme="minorEastAsia" w:hAnsiTheme="minorEastAsia" w:eastAsiaTheme="minorEastAsia"/>
                <w:szCs w:val="21"/>
                <w:u w:val="single"/>
              </w:rPr>
              <w:t>重庆泽足水务投资建设有限公司202</w:t>
            </w:r>
            <w:r>
              <w:rPr>
                <w:rFonts w:hint="eastAsia" w:cs="宋体" w:asciiTheme="minorEastAsia" w:hAnsiTheme="minorEastAsia" w:eastAsiaTheme="minorEastAsia"/>
                <w:szCs w:val="21"/>
                <w:u w:val="single"/>
                <w:lang w:val="en-US" w:eastAsia="zh-CN"/>
              </w:rPr>
              <w:t>3</w:t>
            </w:r>
            <w:r>
              <w:rPr>
                <w:rFonts w:hint="eastAsia" w:cs="宋体" w:asciiTheme="minorEastAsia" w:hAnsiTheme="minorEastAsia" w:eastAsiaTheme="minorEastAsia"/>
                <w:szCs w:val="21"/>
                <w:u w:val="single"/>
              </w:rPr>
              <w:t>年度供水水表及表牌采购</w:t>
            </w:r>
            <w:r>
              <w:rPr>
                <w:rFonts w:hint="eastAsia" w:cs="宋体" w:asciiTheme="minorEastAsia" w:hAnsiTheme="minorEastAsia" w:eastAsiaTheme="minorEastAsia"/>
                <w:kern w:val="0"/>
                <w:szCs w:val="21"/>
              </w:rPr>
              <w:t>(项目名称)投标文件</w:t>
            </w:r>
          </w:p>
          <w:p>
            <w:pPr>
              <w:spacing w:line="400" w:lineRule="exact"/>
              <w:contextualSpacing/>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投标人名称：</w:t>
            </w:r>
            <w:r>
              <w:rPr>
                <w:rFonts w:hint="eastAsia" w:cs="宋体" w:asciiTheme="minorEastAsia" w:hAnsiTheme="minorEastAsia" w:eastAsiaTheme="minorEastAsia"/>
                <w:szCs w:val="21"/>
                <w:u w:val="single"/>
              </w:rPr>
              <w:t xml:space="preserve">                      （</w:t>
            </w:r>
            <w:r>
              <w:rPr>
                <w:rFonts w:hint="eastAsia" w:cs="宋体" w:asciiTheme="minorEastAsia" w:hAnsiTheme="minorEastAsia" w:eastAsiaTheme="minorEastAsia"/>
                <w:szCs w:val="21"/>
              </w:rPr>
              <w:t>加盖投标人单位鲜章）</w:t>
            </w:r>
          </w:p>
          <w:p>
            <w:pPr>
              <w:spacing w:line="400" w:lineRule="exact"/>
              <w:contextualSpacing/>
              <w:rPr>
                <w:rFonts w:cs="宋体" w:asciiTheme="minorEastAsia" w:hAnsiTheme="minorEastAsia" w:eastAsiaTheme="minorEastAsia"/>
                <w:color w:val="FF0000"/>
                <w:szCs w:val="21"/>
              </w:rPr>
            </w:pPr>
            <w:r>
              <w:rPr>
                <w:rFonts w:hint="eastAsia" w:ascii="宋体" w:hAnsi="宋体" w:cs="宋体"/>
                <w:color w:val="auto"/>
                <w:kern w:val="0"/>
                <w:szCs w:val="21"/>
              </w:rPr>
              <w:t>在</w:t>
            </w:r>
            <w:r>
              <w:rPr>
                <w:rFonts w:hint="eastAsia" w:ascii="宋体" w:hAnsi="宋体" w:cs="宋体"/>
                <w:color w:val="auto"/>
                <w:kern w:val="0"/>
                <w:szCs w:val="21"/>
                <w:u w:val="single"/>
              </w:rPr>
              <w:t>202</w:t>
            </w:r>
            <w:r>
              <w:rPr>
                <w:rFonts w:hint="eastAsia" w:ascii="宋体" w:hAnsi="宋体" w:cs="宋体"/>
                <w:color w:val="auto"/>
                <w:kern w:val="0"/>
                <w:szCs w:val="21"/>
                <w:u w:val="single"/>
                <w:lang w:val="en-US" w:eastAsia="zh-CN"/>
              </w:rPr>
              <w:t>3</w:t>
            </w:r>
            <w:r>
              <w:rPr>
                <w:rFonts w:hint="eastAsia" w:ascii="宋体" w:hAnsi="宋体" w:cs="宋体"/>
                <w:color w:val="auto"/>
                <w:kern w:val="0"/>
                <w:szCs w:val="21"/>
              </w:rPr>
              <w:t>年</w:t>
            </w:r>
            <w:r>
              <w:rPr>
                <w:rFonts w:hint="eastAsia" w:ascii="宋体" w:hAnsi="宋体" w:cs="宋体"/>
                <w:color w:val="auto"/>
                <w:kern w:val="0"/>
                <w:szCs w:val="21"/>
                <w:u w:val="single"/>
              </w:rPr>
              <w:t xml:space="preserve"> 1 </w:t>
            </w:r>
            <w:r>
              <w:rPr>
                <w:rFonts w:hint="eastAsia" w:ascii="宋体" w:hAnsi="宋体" w:cs="宋体"/>
                <w:color w:val="auto"/>
                <w:kern w:val="0"/>
                <w:szCs w:val="21"/>
              </w:rPr>
              <w:t>月</w:t>
            </w:r>
            <w:r>
              <w:rPr>
                <w:rFonts w:hint="eastAsia" w:ascii="宋体" w:hAnsi="宋体" w:cs="宋体"/>
                <w:color w:val="auto"/>
                <w:kern w:val="0"/>
                <w:szCs w:val="21"/>
                <w:u w:val="single"/>
              </w:rPr>
              <w:t xml:space="preserve">  </w:t>
            </w:r>
            <w:r>
              <w:rPr>
                <w:rFonts w:hint="eastAsia" w:ascii="宋体" w:hAnsi="宋体" w:cs="宋体"/>
                <w:color w:val="auto"/>
                <w:kern w:val="0"/>
                <w:szCs w:val="21"/>
                <w:u w:val="single"/>
                <w:lang w:val="en-US" w:eastAsia="zh-CN"/>
              </w:rPr>
              <w:t>17</w:t>
            </w:r>
            <w:r>
              <w:rPr>
                <w:rFonts w:hint="eastAsia" w:ascii="宋体" w:hAnsi="宋体" w:cs="宋体"/>
                <w:color w:val="auto"/>
                <w:kern w:val="0"/>
                <w:szCs w:val="21"/>
                <w:u w:val="single"/>
              </w:rPr>
              <w:t xml:space="preserve">    </w:t>
            </w:r>
            <w:r>
              <w:rPr>
                <w:rFonts w:hint="eastAsia" w:ascii="宋体" w:hAnsi="宋体" w:cs="宋体"/>
                <w:color w:val="auto"/>
                <w:kern w:val="0"/>
                <w:szCs w:val="21"/>
              </w:rPr>
              <w:t>日</w:t>
            </w:r>
            <w:r>
              <w:rPr>
                <w:rFonts w:hint="eastAsia" w:ascii="宋体" w:hAnsi="宋体" w:cs="宋体"/>
                <w:color w:val="auto"/>
                <w:kern w:val="0"/>
                <w:szCs w:val="21"/>
                <w:u w:val="single"/>
              </w:rPr>
              <w:t xml:space="preserve">  </w:t>
            </w:r>
            <w:r>
              <w:rPr>
                <w:rFonts w:hint="eastAsia" w:ascii="宋体" w:hAnsi="宋体" w:cs="宋体"/>
                <w:color w:val="auto"/>
                <w:kern w:val="0"/>
                <w:szCs w:val="21"/>
                <w:u w:val="single"/>
                <w:lang w:val="en-US" w:eastAsia="zh-CN"/>
              </w:rPr>
              <w:t>10</w:t>
            </w:r>
            <w:r>
              <w:rPr>
                <w:rFonts w:hint="eastAsia" w:ascii="宋体" w:hAnsi="宋体" w:cs="宋体"/>
                <w:color w:val="auto"/>
                <w:kern w:val="0"/>
                <w:szCs w:val="21"/>
                <w:u w:val="single"/>
              </w:rPr>
              <w:t xml:space="preserve"> </w:t>
            </w:r>
            <w:r>
              <w:rPr>
                <w:rFonts w:hint="eastAsia" w:ascii="宋体" w:hAnsi="宋体" w:cs="宋体"/>
                <w:color w:val="auto"/>
                <w:kern w:val="0"/>
                <w:szCs w:val="21"/>
              </w:rPr>
              <w:t>时</w:t>
            </w:r>
            <w:r>
              <w:rPr>
                <w:rFonts w:hint="eastAsia" w:ascii="宋体" w:hAnsi="宋体" w:cs="宋体"/>
                <w:color w:val="auto"/>
                <w:kern w:val="0"/>
                <w:szCs w:val="21"/>
                <w:u w:val="single"/>
              </w:rPr>
              <w:t xml:space="preserve">  </w:t>
            </w:r>
            <w:r>
              <w:rPr>
                <w:rFonts w:hint="eastAsia" w:ascii="宋体" w:hAnsi="宋体" w:cs="宋体"/>
                <w:color w:val="auto"/>
                <w:kern w:val="0"/>
                <w:szCs w:val="21"/>
                <w:u w:val="single"/>
                <w:lang w:val="en-US" w:eastAsia="zh-CN"/>
              </w:rPr>
              <w:t>3</w:t>
            </w:r>
            <w:bookmarkStart w:id="68" w:name="_GoBack"/>
            <w:bookmarkEnd w:id="68"/>
            <w:r>
              <w:rPr>
                <w:rFonts w:hint="eastAsia" w:ascii="宋体" w:hAnsi="宋体" w:cs="宋体"/>
                <w:color w:val="auto"/>
                <w:kern w:val="0"/>
                <w:szCs w:val="21"/>
                <w:u w:val="single"/>
                <w:lang w:val="en-US" w:eastAsia="zh-CN"/>
              </w:rPr>
              <w:t>0</w:t>
            </w:r>
            <w:r>
              <w:rPr>
                <w:rFonts w:hint="eastAsia" w:ascii="宋体" w:hAnsi="宋体" w:cs="宋体"/>
                <w:color w:val="auto"/>
                <w:kern w:val="0"/>
                <w:szCs w:val="21"/>
                <w:u w:val="single"/>
              </w:rPr>
              <w:t xml:space="preserve"> </w:t>
            </w:r>
            <w:r>
              <w:rPr>
                <w:rFonts w:hint="eastAsia" w:ascii="宋体" w:hAnsi="宋体" w:cs="宋体"/>
                <w:color w:val="auto"/>
                <w:kern w:val="0"/>
                <w:szCs w:val="21"/>
              </w:rPr>
              <w:t>分前不得开启</w:t>
            </w:r>
          </w:p>
        </w:tc>
      </w:tr>
      <w:tr>
        <w:tblPrEx>
          <w:tblLayout w:type="fixed"/>
          <w:tblCellMar>
            <w:top w:w="0" w:type="dxa"/>
            <w:left w:w="108" w:type="dxa"/>
            <w:bottom w:w="0" w:type="dxa"/>
            <w:right w:w="108" w:type="dxa"/>
          </w:tblCellMar>
        </w:tblPrEx>
        <w:trPr>
          <w:trHeight w:val="143"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4.2.2</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asciiTheme="minorEastAsia" w:hAnsiTheme="minorEastAsia" w:eastAsiaTheme="minorEastAsia"/>
                <w:szCs w:val="21"/>
              </w:rPr>
              <w:t>递交投标文件地点</w:t>
            </w:r>
          </w:p>
        </w:tc>
        <w:tc>
          <w:tcPr>
            <w:tcW w:w="7124" w:type="dxa"/>
            <w:tcBorders>
              <w:top w:val="single" w:color="auto" w:sz="4" w:space="0"/>
              <w:left w:val="single" w:color="auto" w:sz="4" w:space="0"/>
              <w:bottom w:val="single" w:color="auto" w:sz="4" w:space="0"/>
              <w:right w:val="single" w:color="auto" w:sz="4" w:space="0"/>
            </w:tcBorders>
            <w:vAlign w:val="center"/>
          </w:tcPr>
          <w:p>
            <w:pPr>
              <w:spacing w:line="360" w:lineRule="auto"/>
              <w:rPr>
                <w:rFonts w:cs="宋体" w:asciiTheme="minorEastAsia" w:hAnsiTheme="minorEastAsia" w:eastAsiaTheme="minorEastAsia"/>
                <w:szCs w:val="21"/>
              </w:rPr>
            </w:pPr>
            <w:r>
              <w:rPr>
                <w:rFonts w:hint="eastAsia" w:asciiTheme="minorEastAsia" w:hAnsiTheme="minorEastAsia" w:eastAsiaTheme="minorEastAsia"/>
                <w:szCs w:val="21"/>
              </w:rPr>
              <w:t>重庆市大足区鑫发建设集团有限公司市场发展部招标室</w:t>
            </w:r>
            <w:r>
              <w:rPr>
                <w:rFonts w:hint="eastAsia"/>
                <w:szCs w:val="21"/>
              </w:rPr>
              <w:t>（</w:t>
            </w:r>
            <w:r>
              <w:rPr>
                <w:rFonts w:hint="eastAsia"/>
                <w:bCs/>
              </w:rPr>
              <w:t>重庆市大足区棠香街道棠凤路鑫发集团（昌州小学对面）</w:t>
            </w:r>
            <w:r>
              <w:rPr>
                <w:rFonts w:hint="eastAsia"/>
                <w:szCs w:val="21"/>
              </w:rPr>
              <w:t>）</w:t>
            </w:r>
          </w:p>
        </w:tc>
      </w:tr>
      <w:tr>
        <w:tblPrEx>
          <w:tblLayout w:type="fixed"/>
          <w:tblCellMar>
            <w:top w:w="0" w:type="dxa"/>
            <w:left w:w="108" w:type="dxa"/>
            <w:bottom w:w="0" w:type="dxa"/>
            <w:right w:w="108" w:type="dxa"/>
          </w:tblCellMar>
        </w:tblPrEx>
        <w:trPr>
          <w:trHeight w:val="143"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4.2.3</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asciiTheme="minorEastAsia" w:hAnsiTheme="minorEastAsia" w:eastAsiaTheme="minorEastAsia"/>
                <w:szCs w:val="21"/>
              </w:rPr>
              <w:t>是否退还投标文件</w:t>
            </w:r>
          </w:p>
        </w:tc>
        <w:tc>
          <w:tcPr>
            <w:tcW w:w="7124" w:type="dxa"/>
            <w:tcBorders>
              <w:top w:val="single" w:color="auto" w:sz="4" w:space="0"/>
              <w:left w:val="single" w:color="auto" w:sz="4" w:space="0"/>
              <w:bottom w:val="single" w:color="auto" w:sz="4" w:space="0"/>
              <w:right w:val="single" w:color="auto" w:sz="4" w:space="0"/>
            </w:tcBorders>
            <w:vAlign w:val="center"/>
          </w:tcPr>
          <w:p>
            <w:pPr>
              <w:pStyle w:val="22"/>
              <w:topLinePunct/>
              <w:spacing w:line="400" w:lineRule="exact"/>
              <w:ind w:left="0"/>
              <w:contextualSpacing/>
              <w:jc w:val="both"/>
              <w:rPr>
                <w:rFonts w:cs="宋体" w:asciiTheme="minorEastAsia" w:hAnsiTheme="minorEastAsia" w:eastAsiaTheme="minorEastAsia"/>
                <w:sz w:val="21"/>
                <w:szCs w:val="21"/>
              </w:rPr>
            </w:pPr>
            <w:r>
              <w:rPr>
                <w:rFonts w:asciiTheme="minorEastAsia" w:hAnsiTheme="minorEastAsia" w:eastAsiaTheme="minorEastAsia"/>
                <w:sz w:val="21"/>
                <w:szCs w:val="21"/>
              </w:rPr>
              <w:fldChar w:fldCharType="begin"/>
            </w:r>
            <w:r>
              <w:rPr>
                <w:rFonts w:asciiTheme="minorEastAsia" w:hAnsiTheme="minorEastAsia" w:eastAsiaTheme="minorEastAsia"/>
                <w:sz w:val="21"/>
                <w:szCs w:val="21"/>
              </w:rPr>
              <w:instrText xml:space="preserve"> eq \o\ac(</w:instrText>
            </w:r>
            <w:r>
              <w:rPr>
                <w:rFonts w:asciiTheme="minorEastAsia" w:hAnsiTheme="minorEastAsia" w:eastAsiaTheme="minorEastAsia"/>
                <w:position w:val="-4"/>
                <w:sz w:val="31"/>
                <w:szCs w:val="21"/>
              </w:rPr>
              <w:instrText xml:space="preserve">□</w:instrText>
            </w:r>
            <w:r>
              <w:rPr>
                <w:rFonts w:asciiTheme="minorEastAsia" w:hAnsiTheme="minorEastAsia" w:eastAsiaTheme="minorEastAsia"/>
                <w:sz w:val="21"/>
                <w:szCs w:val="21"/>
              </w:rPr>
              <w:instrText xml:space="preserve">,√)</w:instrText>
            </w:r>
            <w:r>
              <w:rPr>
                <w:rFonts w:asciiTheme="minorEastAsia" w:hAnsiTheme="minorEastAsia" w:eastAsiaTheme="minorEastAsia"/>
                <w:sz w:val="21"/>
                <w:szCs w:val="21"/>
              </w:rPr>
              <w:fldChar w:fldCharType="end"/>
            </w:r>
            <w:r>
              <w:rPr>
                <w:rFonts w:hint="eastAsia" w:asciiTheme="minorEastAsia" w:hAnsiTheme="minorEastAsia" w:eastAsiaTheme="minorEastAsia"/>
                <w:sz w:val="21"/>
                <w:szCs w:val="21"/>
              </w:rPr>
              <w:t>否</w:t>
            </w:r>
          </w:p>
        </w:tc>
      </w:tr>
      <w:tr>
        <w:tblPrEx>
          <w:tblLayout w:type="fixed"/>
          <w:tblCellMar>
            <w:top w:w="0" w:type="dxa"/>
            <w:left w:w="108" w:type="dxa"/>
            <w:bottom w:w="0" w:type="dxa"/>
            <w:right w:w="108" w:type="dxa"/>
          </w:tblCellMar>
        </w:tblPrEx>
        <w:trPr>
          <w:trHeight w:val="875"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5.1</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hint="eastAsia" w:asciiTheme="minorEastAsia" w:hAnsiTheme="minorEastAsia" w:eastAsiaTheme="minorEastAsia"/>
                <w:szCs w:val="21"/>
              </w:rPr>
              <w:t>开标时间和地点</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rPr>
                <w:rFonts w:cs="宋体" w:asciiTheme="minorEastAsia" w:hAnsiTheme="minorEastAsia" w:eastAsiaTheme="minorEastAsia"/>
                <w:szCs w:val="21"/>
              </w:rPr>
            </w:pPr>
            <w:r>
              <w:rPr>
                <w:rFonts w:asciiTheme="minorEastAsia" w:hAnsiTheme="minorEastAsia" w:eastAsiaTheme="minorEastAsia"/>
                <w:szCs w:val="21"/>
              </w:rPr>
              <w:t>开标时间</w:t>
            </w:r>
            <w:r>
              <w:rPr>
                <w:rFonts w:hint="eastAsia" w:asciiTheme="minorEastAsia" w:hAnsiTheme="minorEastAsia" w:eastAsiaTheme="minorEastAsia"/>
                <w:szCs w:val="21"/>
              </w:rPr>
              <w:t>：</w:t>
            </w:r>
            <w:r>
              <w:rPr>
                <w:rFonts w:asciiTheme="minorEastAsia" w:hAnsiTheme="minorEastAsia" w:eastAsiaTheme="minorEastAsia"/>
                <w:szCs w:val="21"/>
              </w:rPr>
              <w:t>同投标截止时间</w:t>
            </w:r>
          </w:p>
          <w:p>
            <w:pPr>
              <w:spacing w:line="400" w:lineRule="exact"/>
              <w:contextualSpacing/>
              <w:rPr>
                <w:rFonts w:cs="宋体" w:asciiTheme="minorEastAsia" w:hAnsiTheme="minorEastAsia" w:eastAsiaTheme="minorEastAsia"/>
                <w:szCs w:val="21"/>
              </w:rPr>
            </w:pPr>
            <w:r>
              <w:rPr>
                <w:rFonts w:asciiTheme="minorEastAsia" w:hAnsiTheme="minorEastAsia" w:eastAsiaTheme="minorEastAsia"/>
                <w:szCs w:val="21"/>
              </w:rPr>
              <w:t>开标地点</w:t>
            </w:r>
            <w:r>
              <w:rPr>
                <w:rFonts w:hint="eastAsia" w:asciiTheme="minorEastAsia" w:hAnsiTheme="minorEastAsia" w:eastAsiaTheme="minorEastAsia"/>
                <w:szCs w:val="21"/>
              </w:rPr>
              <w:t>：</w:t>
            </w:r>
            <w:r>
              <w:rPr>
                <w:rFonts w:hint="eastAsia" w:cs="宋体" w:asciiTheme="minorEastAsia" w:hAnsiTheme="minorEastAsia" w:eastAsiaTheme="minorEastAsia"/>
                <w:kern w:val="0"/>
                <w:szCs w:val="21"/>
              </w:rPr>
              <w:t>同投标文件递交地点</w:t>
            </w:r>
          </w:p>
        </w:tc>
      </w:tr>
      <w:tr>
        <w:tblPrEx>
          <w:tblLayout w:type="fixed"/>
          <w:tblCellMar>
            <w:top w:w="0" w:type="dxa"/>
            <w:left w:w="108" w:type="dxa"/>
            <w:bottom w:w="0" w:type="dxa"/>
            <w:right w:w="108" w:type="dxa"/>
          </w:tblCellMar>
        </w:tblPrEx>
        <w:trPr>
          <w:trHeight w:val="4406"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hint="eastAsia" w:asciiTheme="minorEastAsia" w:hAnsiTheme="minorEastAsia" w:eastAsiaTheme="minorEastAsia"/>
                <w:szCs w:val="21"/>
              </w:rPr>
              <w:t>5.2</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hint="eastAsia" w:asciiTheme="minorEastAsia" w:hAnsiTheme="minorEastAsia" w:eastAsiaTheme="minorEastAsia"/>
                <w:szCs w:val="21"/>
              </w:rPr>
              <w:t>开标程序</w:t>
            </w:r>
          </w:p>
        </w:tc>
        <w:tc>
          <w:tcPr>
            <w:tcW w:w="7124" w:type="dxa"/>
            <w:tcBorders>
              <w:top w:val="single" w:color="auto" w:sz="4" w:space="0"/>
              <w:left w:val="single" w:color="auto" w:sz="4" w:space="0"/>
              <w:bottom w:val="single" w:color="auto" w:sz="4" w:space="0"/>
              <w:right w:val="single" w:color="auto" w:sz="4" w:space="0"/>
            </w:tcBorders>
            <w:vAlign w:val="center"/>
          </w:tcPr>
          <w:p>
            <w:pPr>
              <w:widowControl/>
              <w:snapToGrid w:val="0"/>
              <w:spacing w:line="360" w:lineRule="auto"/>
              <w:rPr>
                <w:rFonts w:ascii="宋体" w:hAnsi="宋体"/>
                <w:kern w:val="0"/>
                <w:szCs w:val="21"/>
              </w:rPr>
            </w:pPr>
            <w:r>
              <w:rPr>
                <w:rFonts w:hint="eastAsia" w:ascii="宋体" w:hAnsi="宋体"/>
                <w:kern w:val="0"/>
                <w:szCs w:val="21"/>
              </w:rPr>
              <w:t>1. 宣布开标纪律；</w:t>
            </w:r>
          </w:p>
          <w:p>
            <w:pPr>
              <w:widowControl/>
              <w:snapToGrid w:val="0"/>
              <w:spacing w:line="360" w:lineRule="auto"/>
              <w:rPr>
                <w:rFonts w:ascii="宋体" w:hAnsi="宋体"/>
                <w:kern w:val="0"/>
                <w:szCs w:val="21"/>
              </w:rPr>
            </w:pPr>
            <w:r>
              <w:rPr>
                <w:rFonts w:hint="eastAsia" w:ascii="宋体" w:hAnsi="宋体"/>
                <w:kern w:val="0"/>
                <w:szCs w:val="21"/>
              </w:rPr>
              <w:t>2. 公布在投标截止时间前递交投标文件的投标人名称，并点名确认投标人是否派人到场；</w:t>
            </w:r>
          </w:p>
          <w:p>
            <w:pPr>
              <w:widowControl/>
              <w:snapToGrid w:val="0"/>
              <w:spacing w:line="360" w:lineRule="auto"/>
              <w:rPr>
                <w:rFonts w:ascii="宋体" w:hAnsi="宋体"/>
                <w:kern w:val="0"/>
                <w:szCs w:val="21"/>
              </w:rPr>
            </w:pPr>
            <w:r>
              <w:rPr>
                <w:rFonts w:hint="eastAsia" w:ascii="宋体" w:hAnsi="宋体"/>
                <w:kern w:val="0"/>
                <w:szCs w:val="21"/>
              </w:rPr>
              <w:t>3. 核验参加开标会议投标人的法定代表人或授权委托人本人身份证（原件），</w:t>
            </w:r>
            <w:r>
              <w:rPr>
                <w:rFonts w:hint="eastAsia" w:ascii="宋体" w:hAnsi="宋体" w:cs="宋体"/>
                <w:color w:val="000000"/>
                <w:szCs w:val="21"/>
              </w:rPr>
              <w:t>核验法人身份证明书、被授权代理人的授权委托书（原件）、投标保证金银行进账单，</w:t>
            </w:r>
            <w:r>
              <w:rPr>
                <w:rFonts w:hint="eastAsia" w:ascii="宋体" w:hAnsi="宋体"/>
                <w:kern w:val="0"/>
                <w:szCs w:val="21"/>
              </w:rPr>
              <w:t>以确认其身份合法有效；</w:t>
            </w:r>
            <w:r>
              <w:rPr>
                <w:rFonts w:hint="eastAsia" w:ascii="宋体" w:hAnsi="宋体" w:cs="宋体"/>
                <w:color w:val="000000"/>
                <w:szCs w:val="21"/>
              </w:rPr>
              <w:t>否则，当场退还投标文件。</w:t>
            </w:r>
          </w:p>
          <w:p>
            <w:pPr>
              <w:widowControl/>
              <w:snapToGrid w:val="0"/>
              <w:spacing w:line="360" w:lineRule="auto"/>
              <w:rPr>
                <w:rFonts w:ascii="宋体" w:hAnsi="宋体"/>
                <w:kern w:val="0"/>
                <w:szCs w:val="21"/>
              </w:rPr>
            </w:pPr>
            <w:r>
              <w:rPr>
                <w:rFonts w:hint="eastAsia" w:ascii="宋体" w:hAnsi="宋体"/>
                <w:kern w:val="0"/>
                <w:szCs w:val="21"/>
              </w:rPr>
              <w:t>4. 密封情况检查：投标人或者其推选的代表检查投标文件的密封情况并确认。</w:t>
            </w:r>
          </w:p>
          <w:p>
            <w:pPr>
              <w:widowControl/>
              <w:snapToGrid w:val="0"/>
              <w:spacing w:line="360" w:lineRule="auto"/>
              <w:rPr>
                <w:rFonts w:ascii="宋体" w:hAnsi="宋体"/>
                <w:kern w:val="0"/>
                <w:szCs w:val="21"/>
              </w:rPr>
            </w:pPr>
            <w:r>
              <w:rPr>
                <w:rFonts w:hint="eastAsia" w:ascii="宋体" w:hAnsi="宋体"/>
                <w:kern w:val="0"/>
                <w:szCs w:val="21"/>
                <w:lang w:val="en-US" w:eastAsia="zh-CN"/>
              </w:rPr>
              <w:t>5</w:t>
            </w:r>
            <w:r>
              <w:rPr>
                <w:rFonts w:hint="eastAsia" w:ascii="宋体" w:hAnsi="宋体"/>
                <w:kern w:val="0"/>
                <w:szCs w:val="21"/>
              </w:rPr>
              <w:t>. 开启投标文件顺序：随机开启；</w:t>
            </w:r>
          </w:p>
          <w:p>
            <w:pPr>
              <w:widowControl/>
              <w:snapToGrid w:val="0"/>
              <w:spacing w:line="360" w:lineRule="auto"/>
              <w:rPr>
                <w:rFonts w:ascii="宋体" w:hAnsi="宋体"/>
                <w:kern w:val="0"/>
                <w:szCs w:val="21"/>
              </w:rPr>
            </w:pPr>
            <w:r>
              <w:rPr>
                <w:rFonts w:hint="eastAsia" w:ascii="宋体" w:hAnsi="宋体"/>
                <w:kern w:val="0"/>
                <w:szCs w:val="21"/>
                <w:lang w:val="en-US" w:eastAsia="zh-CN"/>
              </w:rPr>
              <w:t>6</w:t>
            </w:r>
            <w:r>
              <w:rPr>
                <w:rFonts w:hint="eastAsia" w:ascii="宋体" w:hAnsi="宋体"/>
                <w:kern w:val="0"/>
                <w:szCs w:val="21"/>
              </w:rPr>
              <w:t>.当众开标，开启各投标文件袋，公布投标人名称、投标报价及其他内容</w:t>
            </w:r>
            <w:r>
              <w:rPr>
                <w:rFonts w:hint="eastAsia" w:ascii="宋体" w:hAnsi="宋体"/>
                <w:szCs w:val="21"/>
              </w:rPr>
              <w:t>；</w:t>
            </w:r>
          </w:p>
          <w:p>
            <w:pPr>
              <w:widowControl/>
              <w:snapToGrid w:val="0"/>
              <w:spacing w:line="360" w:lineRule="auto"/>
              <w:rPr>
                <w:rFonts w:ascii="宋体" w:hAnsi="宋体"/>
                <w:kern w:val="0"/>
                <w:szCs w:val="21"/>
              </w:rPr>
            </w:pPr>
            <w:r>
              <w:rPr>
                <w:rFonts w:hint="eastAsia" w:ascii="宋体" w:hAnsi="宋体"/>
                <w:kern w:val="0"/>
                <w:szCs w:val="21"/>
                <w:lang w:val="en-US" w:eastAsia="zh-CN"/>
              </w:rPr>
              <w:t>7</w:t>
            </w:r>
            <w:r>
              <w:rPr>
                <w:rFonts w:hint="eastAsia" w:ascii="宋体" w:hAnsi="宋体"/>
                <w:kern w:val="0"/>
                <w:szCs w:val="21"/>
              </w:rPr>
              <w:t>. 投标人代表、招标人代表、监标人等有关人员在开标记录上签字确认；</w:t>
            </w:r>
          </w:p>
          <w:p>
            <w:pPr>
              <w:spacing w:line="400" w:lineRule="exact"/>
              <w:contextualSpacing/>
              <w:rPr>
                <w:rFonts w:cs="宋体" w:asciiTheme="minorEastAsia" w:hAnsiTheme="minorEastAsia" w:eastAsiaTheme="minorEastAsia"/>
                <w:szCs w:val="21"/>
              </w:rPr>
            </w:pPr>
            <w:r>
              <w:rPr>
                <w:rFonts w:hint="eastAsia" w:ascii="宋体" w:hAnsi="宋体"/>
                <w:kern w:val="0"/>
                <w:szCs w:val="21"/>
                <w:lang w:val="en-US" w:eastAsia="zh-CN"/>
              </w:rPr>
              <w:t>8</w:t>
            </w:r>
            <w:r>
              <w:rPr>
                <w:rFonts w:hint="eastAsia" w:ascii="宋体" w:hAnsi="宋体"/>
                <w:kern w:val="0"/>
                <w:szCs w:val="21"/>
              </w:rPr>
              <w:t>. 开标结束。</w:t>
            </w:r>
          </w:p>
        </w:tc>
      </w:tr>
      <w:tr>
        <w:tblPrEx>
          <w:tblLayout w:type="fixed"/>
          <w:tblCellMar>
            <w:top w:w="0" w:type="dxa"/>
            <w:left w:w="108" w:type="dxa"/>
            <w:bottom w:w="0" w:type="dxa"/>
            <w:right w:w="108" w:type="dxa"/>
          </w:tblCellMar>
        </w:tblPrEx>
        <w:trPr>
          <w:trHeight w:val="875"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6.1.1</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hint="eastAsia" w:asciiTheme="minorEastAsia" w:hAnsiTheme="minorEastAsia" w:eastAsiaTheme="minorEastAsia"/>
                <w:szCs w:val="21"/>
              </w:rPr>
              <w:t>评审委员会的组建</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rPr>
                <w:rFonts w:asciiTheme="minorEastAsia" w:hAnsiTheme="minorEastAsia" w:eastAsiaTheme="minorEastAsia"/>
                <w:szCs w:val="21"/>
              </w:rPr>
            </w:pPr>
            <w:r>
              <w:rPr>
                <w:rFonts w:hint="eastAsia" w:asciiTheme="minorEastAsia" w:hAnsiTheme="minorEastAsia" w:eastAsiaTheme="minorEastAsia"/>
                <w:szCs w:val="21"/>
              </w:rPr>
              <w:t>1.评审委员会构成：共5人；</w:t>
            </w:r>
          </w:p>
          <w:p>
            <w:pPr>
              <w:spacing w:line="400" w:lineRule="exact"/>
              <w:contextualSpacing/>
              <w:rPr>
                <w:rFonts w:cs="宋体" w:asciiTheme="minorEastAsia" w:hAnsiTheme="minorEastAsia" w:eastAsiaTheme="minorEastAsia"/>
                <w:szCs w:val="21"/>
              </w:rPr>
            </w:pPr>
            <w:r>
              <w:rPr>
                <w:rFonts w:hint="eastAsia" w:asciiTheme="minorEastAsia" w:hAnsiTheme="minorEastAsia" w:eastAsiaTheme="minorEastAsia"/>
                <w:szCs w:val="21"/>
              </w:rPr>
              <w:t>2.评标专家确定方式：由建设单位自行组建。</w:t>
            </w:r>
          </w:p>
        </w:tc>
      </w:tr>
      <w:tr>
        <w:tblPrEx>
          <w:tblLayout w:type="fixed"/>
          <w:tblCellMar>
            <w:top w:w="0" w:type="dxa"/>
            <w:left w:w="108" w:type="dxa"/>
            <w:bottom w:w="0" w:type="dxa"/>
            <w:right w:w="108" w:type="dxa"/>
          </w:tblCellMar>
        </w:tblPrEx>
        <w:trPr>
          <w:trHeight w:val="90"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7.1</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hint="eastAsia" w:asciiTheme="minorEastAsia" w:hAnsiTheme="minorEastAsia" w:eastAsiaTheme="minorEastAsia"/>
                <w:szCs w:val="21"/>
              </w:rPr>
              <w:t>中标人</w:t>
            </w: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rPr>
                <w:rFonts w:cs="宋体" w:asciiTheme="minorEastAsia" w:hAnsiTheme="minorEastAsia" w:eastAsiaTheme="minorEastAsia"/>
                <w:szCs w:val="21"/>
              </w:rPr>
            </w:pPr>
            <w:r>
              <w:rPr>
                <w:rFonts w:hint="eastAsia" w:ascii="宋体" w:hAnsi="宋体" w:cs="宋体"/>
                <w:szCs w:val="21"/>
              </w:rPr>
              <w:t>所有投标人（招标人设有最高限价的，投标总报价高于最高限价的为废标）报价最低者中标，以此类推。</w:t>
            </w:r>
          </w:p>
        </w:tc>
      </w:tr>
      <w:tr>
        <w:tblPrEx>
          <w:tblLayout w:type="fixed"/>
          <w:tblCellMar>
            <w:top w:w="0" w:type="dxa"/>
            <w:left w:w="108" w:type="dxa"/>
            <w:bottom w:w="0" w:type="dxa"/>
            <w:right w:w="108" w:type="dxa"/>
          </w:tblCellMar>
        </w:tblPrEx>
        <w:trPr>
          <w:trHeight w:val="6372"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asciiTheme="minorEastAsia" w:hAnsiTheme="minorEastAsia" w:eastAsiaTheme="minorEastAsia"/>
                <w:szCs w:val="21"/>
              </w:rPr>
              <w:t>7.</w:t>
            </w:r>
            <w:r>
              <w:rPr>
                <w:rFonts w:hint="eastAsia" w:asciiTheme="minorEastAsia" w:hAnsiTheme="minorEastAsia" w:eastAsiaTheme="minorEastAsia"/>
                <w:szCs w:val="21"/>
              </w:rPr>
              <w:t>3</w:t>
            </w:r>
            <w:r>
              <w:rPr>
                <w:rFonts w:asciiTheme="minorEastAsia" w:hAnsiTheme="minorEastAsia" w:eastAsiaTheme="minorEastAsia"/>
                <w:szCs w:val="21"/>
              </w:rPr>
              <w:t>.1</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asciiTheme="minorEastAsia" w:hAnsiTheme="minorEastAsia" w:eastAsiaTheme="minorEastAsia"/>
                <w:szCs w:val="21"/>
              </w:rPr>
              <w:t>履约</w:t>
            </w:r>
            <w:r>
              <w:rPr>
                <w:rFonts w:hint="eastAsia" w:asciiTheme="minorEastAsia" w:hAnsiTheme="minorEastAsia" w:eastAsiaTheme="minorEastAsia"/>
                <w:szCs w:val="21"/>
              </w:rPr>
              <w:t>保证金</w:t>
            </w:r>
          </w:p>
        </w:tc>
        <w:tc>
          <w:tcPr>
            <w:tcW w:w="7124" w:type="dxa"/>
            <w:tcBorders>
              <w:top w:val="single" w:color="auto" w:sz="4" w:space="0"/>
              <w:left w:val="single" w:color="auto" w:sz="4" w:space="0"/>
              <w:bottom w:val="single" w:color="auto" w:sz="4" w:space="0"/>
              <w:right w:val="single" w:color="auto" w:sz="4" w:space="0"/>
            </w:tcBorders>
            <w:vAlign w:val="center"/>
          </w:tcPr>
          <w:p>
            <w:pPr>
              <w:snapToGrid w:val="0"/>
              <w:spacing w:line="360" w:lineRule="auto"/>
              <w:rPr>
                <w:rFonts w:ascii="宋体" w:hAnsi="宋体" w:cs="宋体"/>
                <w:kern w:val="0"/>
                <w:szCs w:val="21"/>
              </w:rPr>
            </w:pPr>
            <w:r>
              <w:rPr>
                <w:rFonts w:hint="eastAsia" w:ascii="宋体" w:hAnsi="宋体" w:cs="宋体"/>
                <w:kern w:val="0"/>
                <w:szCs w:val="21"/>
              </w:rPr>
              <w:t>1.担保形式：现金或转账；</w:t>
            </w:r>
          </w:p>
          <w:p>
            <w:pPr>
              <w:snapToGrid w:val="0"/>
              <w:spacing w:line="360" w:lineRule="auto"/>
              <w:rPr>
                <w:rFonts w:ascii="宋体" w:hAnsi="宋体" w:cs="宋体"/>
                <w:kern w:val="0"/>
                <w:szCs w:val="21"/>
              </w:rPr>
            </w:pPr>
            <w:r>
              <w:rPr>
                <w:rFonts w:hint="eastAsia" w:ascii="宋体" w:hAnsi="宋体" w:cs="宋体"/>
                <w:kern w:val="0"/>
                <w:szCs w:val="21"/>
              </w:rPr>
              <w:t>2.担保金额：5万元；</w:t>
            </w:r>
          </w:p>
          <w:p>
            <w:pPr>
              <w:snapToGrid w:val="0"/>
              <w:spacing w:line="360" w:lineRule="auto"/>
              <w:rPr>
                <w:rFonts w:ascii="宋体" w:hAnsi="宋体" w:cs="宋体"/>
                <w:kern w:val="0"/>
                <w:szCs w:val="21"/>
              </w:rPr>
            </w:pPr>
            <w:r>
              <w:rPr>
                <w:rFonts w:hint="eastAsia" w:ascii="宋体" w:hAnsi="宋体" w:cs="宋体"/>
                <w:kern w:val="0"/>
                <w:szCs w:val="21"/>
              </w:rPr>
              <w:t>3.提交时间：中标人领取中标通知书后次日起7日内</w:t>
            </w:r>
            <w:r>
              <w:rPr>
                <w:rFonts w:hint="eastAsia" w:ascii="宋体" w:hAnsi="宋体" w:cs="宋体"/>
                <w:color w:val="FF0000"/>
                <w:kern w:val="0"/>
                <w:szCs w:val="21"/>
              </w:rPr>
              <w:t>，</w:t>
            </w:r>
            <w:r>
              <w:rPr>
                <w:rFonts w:hint="eastAsia" w:ascii="宋体" w:hAnsi="宋体" w:cs="宋体"/>
                <w:color w:val="auto"/>
                <w:kern w:val="0"/>
                <w:szCs w:val="21"/>
              </w:rPr>
              <w:t>并作为签订</w:t>
            </w:r>
            <w:r>
              <w:rPr>
                <w:rFonts w:hint="eastAsia" w:ascii="宋体" w:hAnsi="宋体" w:cs="宋体"/>
                <w:color w:val="auto"/>
                <w:kern w:val="0"/>
                <w:szCs w:val="21"/>
                <w:lang w:val="en-US" w:eastAsia="zh-CN"/>
              </w:rPr>
              <w:t>采购</w:t>
            </w:r>
            <w:r>
              <w:rPr>
                <w:rFonts w:hint="eastAsia" w:ascii="宋体" w:hAnsi="宋体" w:cs="宋体"/>
                <w:color w:val="auto"/>
                <w:kern w:val="0"/>
                <w:szCs w:val="21"/>
              </w:rPr>
              <w:t>合同</w:t>
            </w:r>
            <w:r>
              <w:rPr>
                <w:rFonts w:hint="eastAsia" w:ascii="宋体" w:hAnsi="宋体" w:cs="宋体"/>
                <w:kern w:val="0"/>
                <w:szCs w:val="21"/>
              </w:rPr>
              <w:t>的必备条件。</w:t>
            </w:r>
          </w:p>
          <w:p>
            <w:pPr>
              <w:snapToGrid w:val="0"/>
              <w:spacing w:line="360" w:lineRule="auto"/>
              <w:rPr>
                <w:rFonts w:ascii="宋体" w:hAnsi="宋体" w:cs="宋体"/>
                <w:kern w:val="0"/>
                <w:szCs w:val="21"/>
              </w:rPr>
            </w:pPr>
            <w:r>
              <w:rPr>
                <w:rFonts w:hint="eastAsia" w:ascii="宋体" w:hAnsi="宋体" w:cs="宋体"/>
                <w:kern w:val="0"/>
                <w:szCs w:val="21"/>
              </w:rPr>
              <w:t>4.履约担保为银行转账的，中标人须从其企业基本账户将相应的履约担保金额打入招标人指定账户：</w:t>
            </w:r>
          </w:p>
          <w:p>
            <w:pPr>
              <w:autoSpaceDE w:val="0"/>
              <w:autoSpaceDN w:val="0"/>
              <w:adjustRightInd w:val="0"/>
              <w:spacing w:before="3" w:line="360" w:lineRule="auto"/>
              <w:ind w:right="-9"/>
              <w:rPr>
                <w:szCs w:val="21"/>
              </w:rPr>
            </w:pPr>
            <w:r>
              <w:rPr>
                <w:rFonts w:hint="eastAsia"/>
                <w:szCs w:val="21"/>
              </w:rPr>
              <w:t>账户名称：重庆泽足水务投资建设有限公司</w:t>
            </w:r>
          </w:p>
          <w:p>
            <w:pPr>
              <w:autoSpaceDE w:val="0"/>
              <w:autoSpaceDN w:val="0"/>
              <w:adjustRightInd w:val="0"/>
              <w:spacing w:before="3" w:line="360" w:lineRule="auto"/>
              <w:ind w:right="-9"/>
              <w:rPr>
                <w:szCs w:val="21"/>
              </w:rPr>
            </w:pPr>
            <w:r>
              <w:rPr>
                <w:rFonts w:hint="eastAsia"/>
                <w:szCs w:val="21"/>
              </w:rPr>
              <w:t>银行账号：20350022500100000127331</w:t>
            </w:r>
          </w:p>
          <w:p>
            <w:pPr>
              <w:autoSpaceDE w:val="0"/>
              <w:autoSpaceDN w:val="0"/>
              <w:adjustRightInd w:val="0"/>
              <w:spacing w:before="3" w:line="360" w:lineRule="auto"/>
              <w:ind w:right="-9"/>
              <w:rPr>
                <w:rFonts w:ascii="宋体" w:hAnsi="宋体" w:cs="宋体"/>
                <w:b/>
                <w:szCs w:val="21"/>
                <w:u w:val="single"/>
              </w:rPr>
            </w:pPr>
            <w:r>
              <w:rPr>
                <w:rFonts w:hint="eastAsia"/>
                <w:szCs w:val="21"/>
              </w:rPr>
              <w:t>开户行：中国农发行重庆大足支行   </w:t>
            </w:r>
          </w:p>
          <w:p>
            <w:pPr>
              <w:rPr>
                <w:rFonts w:hint="eastAsia" w:ascii="宋体" w:hAnsi="宋体" w:eastAsia="宋体" w:cs="宋体"/>
                <w:b/>
                <w:szCs w:val="21"/>
                <w:u w:val="single"/>
                <w:lang w:eastAsia="zh-CN"/>
              </w:rPr>
            </w:pPr>
            <w:r>
              <w:rPr>
                <w:rFonts w:hint="eastAsia" w:ascii="宋体" w:hAnsi="宋体" w:cs="宋体"/>
                <w:b/>
                <w:szCs w:val="21"/>
                <w:u w:val="single"/>
              </w:rPr>
              <w:t>备注：转               （项目名称）</w:t>
            </w:r>
            <w:r>
              <w:rPr>
                <w:rFonts w:hint="eastAsia" w:ascii="宋体" w:hAnsi="宋体" w:cs="宋体"/>
                <w:b/>
                <w:szCs w:val="21"/>
                <w:u w:val="single"/>
              </w:rPr>
              <w:tab/>
            </w:r>
            <w:r>
              <w:rPr>
                <w:rFonts w:hint="eastAsia" w:ascii="宋体" w:hAnsi="宋体" w:cs="宋体"/>
                <w:b/>
                <w:szCs w:val="21"/>
                <w:u w:val="single"/>
              </w:rPr>
              <w:t>履约保证金，项目名称可简写。</w:t>
            </w:r>
          </w:p>
          <w:p>
            <w:pPr>
              <w:rPr>
                <w:rFonts w:ascii="宋体" w:hAnsi="宋体" w:cs="宋体"/>
                <w:kern w:val="0"/>
                <w:szCs w:val="21"/>
              </w:rPr>
            </w:pPr>
            <w:r>
              <w:rPr>
                <w:rFonts w:hint="eastAsia" w:ascii="宋体" w:hAnsi="宋体" w:cs="宋体"/>
                <w:kern w:val="0"/>
                <w:szCs w:val="21"/>
              </w:rPr>
              <w:t>4.退还时间：工程完工验收合格后退还履约保证金（履约保证金不计算利息）。</w:t>
            </w:r>
          </w:p>
          <w:p>
            <w:pPr>
              <w:snapToGrid w:val="0"/>
              <w:spacing w:line="360" w:lineRule="auto"/>
              <w:rPr>
                <w:rFonts w:ascii="宋体" w:hAnsi="宋体" w:cs="宋体"/>
                <w:kern w:val="0"/>
                <w:szCs w:val="21"/>
              </w:rPr>
            </w:pPr>
            <w:r>
              <w:rPr>
                <w:rFonts w:hint="eastAsia" w:ascii="宋体" w:hAnsi="宋体" w:cs="宋体"/>
                <w:kern w:val="0"/>
                <w:szCs w:val="21"/>
              </w:rPr>
              <w:t xml:space="preserve">5. </w:t>
            </w:r>
            <w:r>
              <w:rPr>
                <w:rFonts w:hint="eastAsia" w:ascii="宋体" w:hAnsi="宋体" w:cs="宋体"/>
                <w:szCs w:val="21"/>
              </w:rPr>
              <w:t>贯彻落实上级文件精神，进一步减轻企业负担，主要推行以保函方式缴纳。在招投标活动中，由投标人根据自身情况自行选择缴纳方式。</w:t>
            </w:r>
          </w:p>
          <w:p>
            <w:pPr>
              <w:spacing w:line="400" w:lineRule="exact"/>
              <w:ind w:firstLine="420" w:firstLineChars="200"/>
              <w:contextualSpacing/>
              <w:rPr>
                <w:rFonts w:cs="宋体" w:asciiTheme="minorEastAsia" w:hAnsiTheme="minorEastAsia" w:eastAsiaTheme="minorEastAsia"/>
                <w:szCs w:val="21"/>
              </w:rPr>
            </w:pPr>
            <w:r>
              <w:rPr>
                <w:rFonts w:hint="eastAsia" w:ascii="宋体" w:hAnsi="宋体" w:cs="宋体"/>
                <w:kern w:val="0"/>
                <w:szCs w:val="21"/>
              </w:rPr>
              <w:t>注：中标人领取中标通知书后次日起5日内，依法与中标人签订书面合同。如果中标人未能按要求或在法定时限内缴纳履约担保金并签订书面合同的，招标人有权取消其中标资格并没收其投标保证金。</w:t>
            </w:r>
          </w:p>
        </w:tc>
      </w:tr>
      <w:tr>
        <w:tblPrEx>
          <w:tblLayout w:type="fixed"/>
          <w:tblCellMar>
            <w:top w:w="0" w:type="dxa"/>
            <w:left w:w="108" w:type="dxa"/>
            <w:bottom w:w="0" w:type="dxa"/>
            <w:right w:w="108" w:type="dxa"/>
          </w:tblCellMar>
        </w:tblPrEx>
        <w:trPr>
          <w:trHeight w:val="735"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hint="eastAsia" w:asciiTheme="minorEastAsia" w:hAnsiTheme="minorEastAsia" w:eastAsiaTheme="minorEastAsia"/>
                <w:szCs w:val="21"/>
              </w:rPr>
              <w:t>8.1</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r>
              <w:rPr>
                <w:rFonts w:hint="eastAsia" w:asciiTheme="minorEastAsia" w:hAnsiTheme="minorEastAsia" w:eastAsiaTheme="minorEastAsia"/>
                <w:szCs w:val="21"/>
              </w:rPr>
              <w:t>重新招标</w:t>
            </w:r>
          </w:p>
        </w:tc>
        <w:tc>
          <w:tcPr>
            <w:tcW w:w="7124" w:type="dxa"/>
            <w:tcBorders>
              <w:top w:val="single" w:color="auto" w:sz="4" w:space="0"/>
              <w:left w:val="single" w:color="auto" w:sz="4" w:space="0"/>
              <w:bottom w:val="single" w:color="auto" w:sz="4" w:space="0"/>
              <w:right w:val="single" w:color="auto" w:sz="4" w:space="0"/>
            </w:tcBorders>
            <w:vAlign w:val="center"/>
          </w:tcPr>
          <w:p>
            <w:pPr>
              <w:snapToGrid w:val="0"/>
              <w:rPr>
                <w:rFonts w:ascii="宋体" w:hAnsi="宋体"/>
                <w:kern w:val="0"/>
                <w:szCs w:val="21"/>
              </w:rPr>
            </w:pPr>
            <w:r>
              <w:rPr>
                <w:rFonts w:ascii="宋体" w:hAnsi="宋体"/>
                <w:kern w:val="0"/>
                <w:szCs w:val="21"/>
              </w:rPr>
              <w:t>1.按投标人须知第8.1（1）执行；</w:t>
            </w:r>
          </w:p>
          <w:p>
            <w:pPr>
              <w:snapToGrid w:val="0"/>
              <w:rPr>
                <w:rFonts w:cs="宋体" w:asciiTheme="minorEastAsia" w:hAnsiTheme="minorEastAsia" w:eastAsiaTheme="minorEastAsia"/>
                <w:szCs w:val="21"/>
              </w:rPr>
            </w:pPr>
            <w:r>
              <w:rPr>
                <w:rFonts w:ascii="宋体" w:hAnsi="宋体"/>
                <w:kern w:val="0"/>
                <w:szCs w:val="21"/>
              </w:rPr>
              <w:t>2.按投标人须知第8.1（2）执行；</w:t>
            </w:r>
          </w:p>
        </w:tc>
      </w:tr>
      <w:tr>
        <w:tblPrEx>
          <w:tblLayout w:type="fixed"/>
          <w:tblCellMar>
            <w:top w:w="0" w:type="dxa"/>
            <w:left w:w="108" w:type="dxa"/>
            <w:bottom w:w="0" w:type="dxa"/>
            <w:right w:w="108" w:type="dxa"/>
          </w:tblCellMar>
        </w:tblPrEx>
        <w:trPr>
          <w:trHeight w:val="143"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hint="eastAsia" w:asciiTheme="minorEastAsia" w:hAnsiTheme="minorEastAsia" w:eastAsiaTheme="minorEastAsia"/>
                <w:szCs w:val="21"/>
              </w:rPr>
              <w:t>8.2</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szCs w:val="21"/>
              </w:rPr>
            </w:pPr>
            <w:bookmarkStart w:id="25" w:name="_Toc460190753"/>
            <w:bookmarkStart w:id="26" w:name="_Toc454137217"/>
            <w:bookmarkStart w:id="27" w:name="_Toc479607144"/>
            <w:r>
              <w:rPr>
                <w:rFonts w:hint="eastAsia" w:asciiTheme="minorEastAsia" w:hAnsiTheme="minorEastAsia" w:eastAsiaTheme="minorEastAsia"/>
                <w:szCs w:val="21"/>
              </w:rPr>
              <w:t>二次招标和不再招标</w:t>
            </w:r>
            <w:bookmarkEnd w:id="25"/>
            <w:bookmarkEnd w:id="26"/>
            <w:bookmarkEnd w:id="27"/>
          </w:p>
        </w:tc>
        <w:tc>
          <w:tcPr>
            <w:tcW w:w="7124"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spacing w:line="360" w:lineRule="auto"/>
              <w:jc w:val="left"/>
              <w:rPr>
                <w:rFonts w:cs="宋体" w:asciiTheme="minorEastAsia" w:hAnsiTheme="minorEastAsia" w:eastAsiaTheme="minorEastAsia"/>
                <w:szCs w:val="21"/>
              </w:rPr>
            </w:pPr>
            <w:r>
              <w:rPr>
                <w:rFonts w:hint="eastAsia" w:ascii="宋体" w:hAnsi="宋体" w:cs="宋体"/>
                <w:snapToGrid w:val="0"/>
                <w:kern w:val="0"/>
                <w:szCs w:val="21"/>
              </w:rPr>
              <w:t>重新招标后投标人仍少于3个，按法定程序开标和评标，确定中标人。经评审无合格投标人，属于必须审批或核准的工程建设项目，经原审批或核准部门批准后不再进行招标。</w:t>
            </w:r>
          </w:p>
        </w:tc>
      </w:tr>
      <w:tr>
        <w:tblPrEx>
          <w:tblLayout w:type="fixed"/>
          <w:tblCellMar>
            <w:top w:w="0" w:type="dxa"/>
            <w:left w:w="108" w:type="dxa"/>
            <w:bottom w:w="0" w:type="dxa"/>
            <w:right w:w="108" w:type="dxa"/>
          </w:tblCellMar>
        </w:tblPrEx>
        <w:trPr>
          <w:trHeight w:val="143"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b/>
                <w:szCs w:val="21"/>
              </w:rPr>
            </w:pPr>
            <w:r>
              <w:rPr>
                <w:rFonts w:hint="eastAsia" w:asciiTheme="minorEastAsia" w:hAnsiTheme="minorEastAsia" w:eastAsiaTheme="minorEastAsia"/>
                <w:b/>
                <w:szCs w:val="21"/>
              </w:rPr>
              <w:t>10</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b/>
                <w:szCs w:val="21"/>
              </w:rPr>
            </w:pPr>
          </w:p>
        </w:tc>
        <w:tc>
          <w:tcPr>
            <w:tcW w:w="7124"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cs="宋体" w:asciiTheme="minorEastAsia" w:hAnsiTheme="minorEastAsia" w:eastAsiaTheme="minorEastAsia"/>
                <w:b/>
                <w:szCs w:val="21"/>
              </w:rPr>
            </w:pPr>
            <w:r>
              <w:rPr>
                <w:rFonts w:hint="eastAsia" w:asciiTheme="minorEastAsia" w:hAnsiTheme="minorEastAsia" w:eastAsiaTheme="minorEastAsia"/>
                <w:b/>
                <w:szCs w:val="21"/>
              </w:rPr>
              <w:t>需要</w:t>
            </w:r>
            <w:r>
              <w:rPr>
                <w:rFonts w:asciiTheme="minorEastAsia" w:hAnsiTheme="minorEastAsia" w:eastAsiaTheme="minorEastAsia"/>
                <w:b/>
                <w:szCs w:val="21"/>
              </w:rPr>
              <w:t>补充</w:t>
            </w:r>
            <w:r>
              <w:rPr>
                <w:rFonts w:hint="eastAsia" w:asciiTheme="minorEastAsia" w:hAnsiTheme="minorEastAsia" w:eastAsiaTheme="minorEastAsia"/>
                <w:b/>
                <w:szCs w:val="21"/>
              </w:rPr>
              <w:t>的其他</w:t>
            </w:r>
            <w:r>
              <w:rPr>
                <w:rFonts w:asciiTheme="minorEastAsia" w:hAnsiTheme="minorEastAsia" w:eastAsiaTheme="minorEastAsia"/>
                <w:b/>
                <w:szCs w:val="21"/>
              </w:rPr>
              <w:t>内容</w:t>
            </w:r>
          </w:p>
        </w:tc>
      </w:tr>
      <w:tr>
        <w:tblPrEx>
          <w:tblLayout w:type="fixed"/>
          <w:tblCellMar>
            <w:top w:w="0" w:type="dxa"/>
            <w:left w:w="108" w:type="dxa"/>
            <w:bottom w:w="0" w:type="dxa"/>
            <w:right w:w="108" w:type="dxa"/>
          </w:tblCellMar>
        </w:tblPrEx>
        <w:trPr>
          <w:trHeight w:val="143"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宋体" w:hAnsi="宋体"/>
                <w:b/>
                <w:bCs/>
                <w:kern w:val="0"/>
                <w:szCs w:val="21"/>
              </w:rPr>
            </w:pPr>
            <w:r>
              <w:rPr>
                <w:rFonts w:hint="eastAsia" w:ascii="宋体" w:hAnsi="宋体"/>
                <w:szCs w:val="21"/>
              </w:rPr>
              <w:t>10.1</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宋体" w:hAnsi="宋体"/>
                <w:b/>
                <w:bCs/>
                <w:kern w:val="0"/>
                <w:szCs w:val="21"/>
              </w:rPr>
            </w:pPr>
            <w:r>
              <w:rPr>
                <w:rFonts w:hint="eastAsia" w:ascii="宋体" w:hAnsi="宋体" w:cs="MingLiU"/>
                <w:snapToGrid w:val="0"/>
                <w:kern w:val="0"/>
                <w:szCs w:val="21"/>
              </w:rPr>
              <w:t>付款方式</w:t>
            </w:r>
          </w:p>
        </w:tc>
        <w:tc>
          <w:tcPr>
            <w:tcW w:w="7124" w:type="dxa"/>
            <w:tcBorders>
              <w:top w:val="single" w:color="auto" w:sz="4" w:space="0"/>
              <w:left w:val="single" w:color="auto" w:sz="4" w:space="0"/>
              <w:bottom w:val="single" w:color="auto" w:sz="4" w:space="0"/>
              <w:right w:val="single" w:color="auto" w:sz="4" w:space="0"/>
            </w:tcBorders>
            <w:vAlign w:val="center"/>
          </w:tcPr>
          <w:p>
            <w:pPr>
              <w:spacing w:line="600" w:lineRule="exact"/>
              <w:rPr>
                <w:rFonts w:ascii="宋体" w:hAnsi="宋体"/>
                <w:b/>
                <w:bCs/>
                <w:szCs w:val="21"/>
              </w:rPr>
            </w:pPr>
            <w:r>
              <w:rPr>
                <w:rFonts w:hint="eastAsia" w:ascii="宋体" w:hAnsi="宋体" w:cs="MingLiU"/>
                <w:snapToGrid w:val="0"/>
                <w:color w:val="auto"/>
                <w:kern w:val="0"/>
                <w:szCs w:val="21"/>
              </w:rPr>
              <w:t>按照每次实际供货量付款，到货验收合格</w:t>
            </w:r>
            <w:r>
              <w:rPr>
                <w:rFonts w:hint="eastAsia" w:ascii="宋体" w:hAnsi="宋体" w:cs="MingLiU"/>
                <w:snapToGrid w:val="0"/>
                <w:color w:val="auto"/>
                <w:kern w:val="0"/>
                <w:szCs w:val="21"/>
                <w:lang w:eastAsia="zh-CN"/>
              </w:rPr>
              <w:t>后，提供票据</w:t>
            </w:r>
            <w:r>
              <w:rPr>
                <w:rFonts w:hint="eastAsia" w:ascii="宋体" w:hAnsi="宋体" w:cs="MingLiU"/>
                <w:snapToGrid w:val="0"/>
                <w:color w:val="auto"/>
                <w:kern w:val="0"/>
                <w:szCs w:val="21"/>
              </w:rPr>
              <w:t>后60个工作日内付款。</w:t>
            </w:r>
          </w:p>
        </w:tc>
      </w:tr>
      <w:tr>
        <w:tblPrEx>
          <w:tblLayout w:type="fixed"/>
          <w:tblCellMar>
            <w:top w:w="0" w:type="dxa"/>
            <w:left w:w="108" w:type="dxa"/>
            <w:bottom w:w="0" w:type="dxa"/>
            <w:right w:w="108" w:type="dxa"/>
          </w:tblCellMar>
        </w:tblPrEx>
        <w:trPr>
          <w:trHeight w:val="143"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宋体" w:hAnsi="宋体"/>
                <w:kern w:val="0"/>
                <w:szCs w:val="21"/>
              </w:rPr>
            </w:pPr>
            <w:r>
              <w:rPr>
                <w:rFonts w:hint="eastAsia" w:ascii="宋体" w:hAnsi="宋体"/>
                <w:szCs w:val="21"/>
              </w:rPr>
              <w:t>10.2</w:t>
            </w:r>
          </w:p>
        </w:tc>
        <w:tc>
          <w:tcPr>
            <w:tcW w:w="1171"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宋体" w:hAnsi="宋体"/>
                <w:kern w:val="0"/>
                <w:szCs w:val="21"/>
              </w:rPr>
            </w:pPr>
            <w:r>
              <w:rPr>
                <w:rFonts w:hint="eastAsia" w:ascii="宋体" w:hAnsi="宋体" w:cs="宋体"/>
                <w:bCs/>
                <w:kern w:val="0"/>
                <w:szCs w:val="21"/>
              </w:rPr>
              <w:t>结算方式</w:t>
            </w:r>
          </w:p>
        </w:tc>
        <w:tc>
          <w:tcPr>
            <w:tcW w:w="7124" w:type="dxa"/>
            <w:tcBorders>
              <w:top w:val="single" w:color="auto" w:sz="4" w:space="0"/>
              <w:left w:val="single" w:color="auto" w:sz="4" w:space="0"/>
              <w:bottom w:val="single" w:color="auto" w:sz="4" w:space="0"/>
              <w:right w:val="single" w:color="auto" w:sz="4" w:space="0"/>
            </w:tcBorders>
            <w:vAlign w:val="center"/>
          </w:tcPr>
          <w:p>
            <w:pPr>
              <w:spacing w:line="600" w:lineRule="exact"/>
              <w:rPr>
                <w:rFonts w:ascii="宋体" w:hAnsi="宋体"/>
                <w:szCs w:val="21"/>
                <w:highlight w:val="yellow"/>
              </w:rPr>
            </w:pPr>
            <w:r>
              <w:rPr>
                <w:rFonts w:hint="eastAsia" w:ascii="宋体" w:hAnsi="宋体" w:cs="宋体"/>
                <w:snapToGrid w:val="0"/>
                <w:kern w:val="0"/>
                <w:szCs w:val="21"/>
              </w:rPr>
              <w:t>以中标单价作为结算单价。</w:t>
            </w:r>
          </w:p>
        </w:tc>
      </w:tr>
      <w:tr>
        <w:tblPrEx>
          <w:tblLayout w:type="fixed"/>
          <w:tblCellMar>
            <w:top w:w="0" w:type="dxa"/>
            <w:left w:w="108" w:type="dxa"/>
            <w:bottom w:w="0" w:type="dxa"/>
            <w:right w:w="108" w:type="dxa"/>
          </w:tblCellMar>
        </w:tblPrEx>
        <w:trPr>
          <w:trHeight w:val="1613"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hint="eastAsia" w:asciiTheme="minorEastAsia" w:hAnsiTheme="minorEastAsia" w:eastAsiaTheme="minorEastAsia"/>
                <w:szCs w:val="21"/>
              </w:rPr>
              <w:t>10.3</w:t>
            </w:r>
          </w:p>
        </w:tc>
        <w:tc>
          <w:tcPr>
            <w:tcW w:w="117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60" w:lineRule="auto"/>
              <w:jc w:val="center"/>
              <w:rPr>
                <w:rFonts w:cs="宋体" w:asciiTheme="minorEastAsia" w:hAnsiTheme="minorEastAsia" w:eastAsiaTheme="minorEastAsia"/>
                <w:bCs/>
                <w:kern w:val="0"/>
                <w:szCs w:val="21"/>
              </w:rPr>
            </w:pPr>
            <w:r>
              <w:rPr>
                <w:rFonts w:hint="eastAsia" w:ascii="宋体" w:hAnsi="宋体"/>
                <w:kern w:val="0"/>
                <w:szCs w:val="21"/>
              </w:rPr>
              <w:t>特定条款</w:t>
            </w:r>
          </w:p>
        </w:tc>
        <w:tc>
          <w:tcPr>
            <w:tcW w:w="7124" w:type="dxa"/>
            <w:tcBorders>
              <w:top w:val="single" w:color="auto" w:sz="4" w:space="0"/>
              <w:left w:val="single" w:color="auto" w:sz="4" w:space="0"/>
              <w:bottom w:val="single" w:color="auto" w:sz="4" w:space="0"/>
              <w:right w:val="single" w:color="auto" w:sz="4" w:space="0"/>
            </w:tcBorders>
          </w:tcPr>
          <w:p>
            <w:pPr>
              <w:adjustRightInd w:val="0"/>
              <w:spacing w:line="520" w:lineRule="exact"/>
              <w:textAlignment w:val="baseline"/>
              <w:rPr>
                <w:rFonts w:ascii="宋体" w:hAnsi="宋体" w:cs="宋体"/>
                <w:snapToGrid w:val="0"/>
                <w:kern w:val="0"/>
                <w:szCs w:val="21"/>
              </w:rPr>
            </w:pPr>
            <w:r>
              <w:rPr>
                <w:rFonts w:hint="eastAsia" w:ascii="宋体" w:hAnsi="宋体" w:cs="宋体"/>
                <w:kern w:val="0"/>
                <w:szCs w:val="21"/>
              </w:rPr>
              <w:t>甲乙双方签字盖章后生效,如在合同供货期内，乙方向甲方供货(各种型号水表、表牌),造成合同无法继续履行,那么甲方有权解除合同,乙方必须无条件接受。同时，不退还履约保证金，如给甲方造成经济损失，乙方负全部责任，并赔偿所造成的一切经济损失。</w:t>
            </w:r>
          </w:p>
        </w:tc>
      </w:tr>
      <w:tr>
        <w:tblPrEx>
          <w:tblLayout w:type="fixed"/>
          <w:tblCellMar>
            <w:top w:w="0" w:type="dxa"/>
            <w:left w:w="108" w:type="dxa"/>
            <w:bottom w:w="0" w:type="dxa"/>
            <w:right w:w="108" w:type="dxa"/>
          </w:tblCellMar>
        </w:tblPrEx>
        <w:trPr>
          <w:trHeight w:val="780" w:hRule="atLeast"/>
          <w:jc w:val="center"/>
        </w:trPr>
        <w:tc>
          <w:tcPr>
            <w:tcW w:w="1275" w:type="dxa"/>
            <w:tcBorders>
              <w:top w:val="single" w:color="auto" w:sz="4" w:space="0"/>
              <w:left w:val="single" w:color="auto" w:sz="4" w:space="0"/>
              <w:bottom w:val="single" w:color="auto" w:sz="4" w:space="0"/>
              <w:right w:val="single" w:color="auto" w:sz="4" w:space="0"/>
            </w:tcBorders>
            <w:vAlign w:val="center"/>
          </w:tcPr>
          <w:p>
            <w:pPr>
              <w:spacing w:line="400" w:lineRule="exact"/>
              <w:contextualSpacing/>
              <w:jc w:val="center"/>
              <w:rPr>
                <w:rFonts w:asciiTheme="minorEastAsia" w:hAnsiTheme="minorEastAsia" w:eastAsiaTheme="minorEastAsia"/>
                <w:szCs w:val="21"/>
              </w:rPr>
            </w:pPr>
            <w:r>
              <w:rPr>
                <w:rFonts w:hint="eastAsia" w:asciiTheme="minorEastAsia" w:hAnsiTheme="minorEastAsia" w:eastAsiaTheme="minorEastAsia"/>
                <w:szCs w:val="21"/>
              </w:rPr>
              <w:t>10.4</w:t>
            </w:r>
          </w:p>
        </w:tc>
        <w:tc>
          <w:tcPr>
            <w:tcW w:w="117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60" w:lineRule="auto"/>
              <w:jc w:val="center"/>
              <w:rPr>
                <w:rFonts w:cs="宋体" w:asciiTheme="minorEastAsia" w:hAnsiTheme="minorEastAsia" w:eastAsiaTheme="minorEastAsia"/>
                <w:bCs/>
                <w:kern w:val="0"/>
                <w:szCs w:val="21"/>
              </w:rPr>
            </w:pPr>
            <w:r>
              <w:rPr>
                <w:rFonts w:hint="eastAsia" w:ascii="宋体" w:hAnsi="宋体"/>
                <w:kern w:val="0"/>
                <w:szCs w:val="21"/>
              </w:rPr>
              <w:t>其他</w:t>
            </w:r>
          </w:p>
        </w:tc>
        <w:tc>
          <w:tcPr>
            <w:tcW w:w="7124" w:type="dxa"/>
            <w:tcBorders>
              <w:top w:val="single" w:color="auto" w:sz="4" w:space="0"/>
              <w:left w:val="single" w:color="auto" w:sz="4" w:space="0"/>
              <w:bottom w:val="single" w:color="auto" w:sz="4" w:space="0"/>
              <w:right w:val="single" w:color="auto" w:sz="4" w:space="0"/>
            </w:tcBorders>
          </w:tcPr>
          <w:p>
            <w:pPr>
              <w:adjustRightInd w:val="0"/>
              <w:spacing w:line="520" w:lineRule="exact"/>
              <w:textAlignment w:val="baseline"/>
              <w:rPr>
                <w:rFonts w:ascii="宋体" w:hAnsi="宋体" w:cs="宋体"/>
                <w:snapToGrid w:val="0"/>
                <w:kern w:val="0"/>
                <w:szCs w:val="21"/>
              </w:rPr>
            </w:pPr>
            <w:r>
              <w:rPr>
                <w:rFonts w:ascii="宋体" w:hAnsi="宋体" w:cs="宋体"/>
                <w:kern w:val="0"/>
                <w:szCs w:val="21"/>
              </w:rPr>
              <w:t>本招标文件由招标人自行编制,解释权归招标人所有</w:t>
            </w:r>
          </w:p>
        </w:tc>
      </w:tr>
    </w:tbl>
    <w:p>
      <w:pPr>
        <w:rPr>
          <w:rFonts w:ascii="宋体" w:hAnsi="宋体"/>
          <w:b/>
          <w:kern w:val="0"/>
          <w:szCs w:val="21"/>
        </w:rPr>
      </w:pPr>
      <w:bookmarkStart w:id="28" w:name="_Toc152045529"/>
      <w:bookmarkStart w:id="29" w:name="_Toc247513952"/>
      <w:bookmarkStart w:id="30" w:name="_Toc152042305"/>
      <w:bookmarkStart w:id="31" w:name="_Toc520389446"/>
      <w:bookmarkStart w:id="32" w:name="_Toc247527553"/>
      <w:bookmarkStart w:id="33" w:name="_Toc144974497"/>
      <w:bookmarkStart w:id="34" w:name="_Toc520389567"/>
    </w:p>
    <w:bookmarkEnd w:id="28"/>
    <w:bookmarkEnd w:id="29"/>
    <w:bookmarkEnd w:id="30"/>
    <w:bookmarkEnd w:id="31"/>
    <w:bookmarkEnd w:id="32"/>
    <w:bookmarkEnd w:id="33"/>
    <w:bookmarkEnd w:id="34"/>
    <w:p>
      <w:pPr>
        <w:pStyle w:val="3"/>
        <w:spacing w:line="360" w:lineRule="auto"/>
        <w:jc w:val="center"/>
        <w:rPr>
          <w:rFonts w:asciiTheme="minorEastAsia" w:hAnsiTheme="minorEastAsia" w:eastAsiaTheme="minorEastAsia"/>
          <w:sz w:val="36"/>
          <w:szCs w:val="36"/>
        </w:rPr>
      </w:pPr>
      <w:bookmarkStart w:id="35" w:name="_Toc3524"/>
      <w:bookmarkStart w:id="36" w:name="_Toc144974565"/>
      <w:bookmarkStart w:id="37" w:name="_Toc247527623"/>
      <w:bookmarkStart w:id="38" w:name="_Toc152045598"/>
      <w:bookmarkStart w:id="39" w:name="_Toc152042375"/>
      <w:bookmarkStart w:id="40" w:name="_Toc247514022"/>
      <w:r>
        <w:rPr>
          <w:rFonts w:hint="eastAsia" w:asciiTheme="minorEastAsia" w:hAnsiTheme="minorEastAsia" w:eastAsiaTheme="minorEastAsia"/>
          <w:sz w:val="36"/>
          <w:szCs w:val="36"/>
        </w:rPr>
        <w:t>第三章评标办法</w:t>
      </w:r>
      <w:bookmarkEnd w:id="35"/>
      <w:bookmarkEnd w:id="36"/>
      <w:bookmarkEnd w:id="37"/>
      <w:bookmarkEnd w:id="38"/>
      <w:bookmarkEnd w:id="39"/>
      <w:bookmarkEnd w:id="40"/>
    </w:p>
    <w:p>
      <w:pPr>
        <w:rPr>
          <w:rFonts w:asciiTheme="minorEastAsia" w:hAnsiTheme="minorEastAsia" w:eastAsiaTheme="minorEastAsia"/>
        </w:rPr>
      </w:pPr>
      <w:bookmarkStart w:id="41" w:name="_Toc144974566"/>
      <w:bookmarkStart w:id="42" w:name="_Toc247527624"/>
      <w:bookmarkStart w:id="43" w:name="_Toc152042376"/>
      <w:bookmarkStart w:id="44" w:name="_Toc152045599"/>
      <w:bookmarkStart w:id="45" w:name="_Toc247514023"/>
      <w:bookmarkStart w:id="46" w:name="_Toc520389632"/>
      <w:r>
        <w:rPr>
          <w:rFonts w:hint="eastAsia" w:asciiTheme="minorEastAsia" w:hAnsiTheme="minorEastAsia" w:eastAsiaTheme="minorEastAsia"/>
        </w:rPr>
        <w:t>评标办法前附表</w:t>
      </w:r>
      <w:bookmarkEnd w:id="41"/>
      <w:bookmarkEnd w:id="42"/>
      <w:bookmarkEnd w:id="43"/>
      <w:bookmarkEnd w:id="44"/>
      <w:bookmarkEnd w:id="45"/>
      <w:bookmarkEnd w:id="46"/>
    </w:p>
    <w:tbl>
      <w:tblPr>
        <w:tblStyle w:val="47"/>
        <w:tblW w:w="9498" w:type="dxa"/>
        <w:tblInd w:w="108"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00"/>
        <w:gridCol w:w="993"/>
        <w:gridCol w:w="1935"/>
        <w:gridCol w:w="567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c>
          <w:tcPr>
            <w:tcW w:w="1893" w:type="dxa"/>
            <w:gridSpan w:val="2"/>
            <w:tcBorders>
              <w:top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b/>
                <w:szCs w:val="21"/>
              </w:rPr>
            </w:pPr>
            <w:r>
              <w:rPr>
                <w:rFonts w:asciiTheme="minorEastAsia" w:hAnsiTheme="minorEastAsia" w:eastAsiaTheme="minorEastAsia"/>
                <w:b/>
                <w:szCs w:val="21"/>
              </w:rPr>
              <w:t>条款号</w:t>
            </w:r>
          </w:p>
        </w:tc>
        <w:tc>
          <w:tcPr>
            <w:tcW w:w="193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b/>
                <w:szCs w:val="21"/>
              </w:rPr>
            </w:pPr>
            <w:r>
              <w:rPr>
                <w:rFonts w:asciiTheme="minorEastAsia" w:hAnsiTheme="minorEastAsia" w:eastAsiaTheme="minorEastAsia"/>
                <w:b/>
                <w:szCs w:val="21"/>
              </w:rPr>
              <w:t>评审因素</w:t>
            </w:r>
          </w:p>
        </w:tc>
        <w:tc>
          <w:tcPr>
            <w:tcW w:w="567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b/>
                <w:szCs w:val="21"/>
              </w:rPr>
            </w:pPr>
            <w:r>
              <w:rPr>
                <w:rFonts w:asciiTheme="minorEastAsia" w:hAnsiTheme="minorEastAsia" w:eastAsiaTheme="minorEastAsia"/>
                <w:b/>
                <w:szCs w:val="21"/>
              </w:rPr>
              <w:t>评审标准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c>
          <w:tcPr>
            <w:tcW w:w="900" w:type="dxa"/>
            <w:vMerge w:val="restart"/>
            <w:tcBorders>
              <w:top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asciiTheme="minorEastAsia" w:hAnsiTheme="minorEastAsia" w:eastAsiaTheme="minorEastAsia"/>
                <w:szCs w:val="21"/>
              </w:rPr>
              <w:t>2.1.1</w:t>
            </w:r>
          </w:p>
        </w:tc>
        <w:tc>
          <w:tcPr>
            <w:tcW w:w="993" w:type="dxa"/>
            <w:vMerge w:val="restart"/>
            <w:tcBorders>
              <w:top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asciiTheme="minorEastAsia" w:hAnsiTheme="minorEastAsia" w:eastAsiaTheme="minorEastAsia"/>
                <w:szCs w:val="21"/>
              </w:rPr>
              <w:t>形式评审标准</w:t>
            </w:r>
          </w:p>
        </w:tc>
        <w:tc>
          <w:tcPr>
            <w:tcW w:w="193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asciiTheme="minorEastAsia" w:hAnsiTheme="minorEastAsia" w:eastAsiaTheme="minorEastAsia"/>
                <w:szCs w:val="21"/>
              </w:rPr>
              <w:t>投标人名称</w:t>
            </w:r>
          </w:p>
        </w:tc>
        <w:tc>
          <w:tcPr>
            <w:tcW w:w="5670" w:type="dxa"/>
            <w:tcBorders>
              <w:top w:val="single" w:color="auto" w:sz="4" w:space="0"/>
              <w:left w:val="single" w:color="auto" w:sz="4" w:space="0"/>
              <w:bottom w:val="single" w:color="auto" w:sz="4" w:space="0"/>
              <w:right w:val="single" w:color="auto" w:sz="4" w:space="0"/>
            </w:tcBorders>
            <w:vAlign w:val="center"/>
          </w:tcPr>
          <w:p>
            <w:pPr>
              <w:spacing w:line="400" w:lineRule="exact"/>
              <w:rPr>
                <w:rFonts w:asciiTheme="minorEastAsia" w:hAnsiTheme="minorEastAsia" w:eastAsiaTheme="minorEastAsia"/>
                <w:szCs w:val="21"/>
              </w:rPr>
            </w:pPr>
            <w:r>
              <w:rPr>
                <w:rFonts w:asciiTheme="minorEastAsia" w:hAnsiTheme="minorEastAsia" w:eastAsiaTheme="minorEastAsia"/>
                <w:szCs w:val="21"/>
              </w:rPr>
              <w:t>与营业执照</w:t>
            </w:r>
            <w:r>
              <w:rPr>
                <w:rFonts w:hint="eastAsia" w:asciiTheme="minorEastAsia" w:hAnsiTheme="minorEastAsia" w:eastAsiaTheme="minorEastAsia"/>
                <w:szCs w:val="21"/>
              </w:rPr>
              <w:t>等证件</w:t>
            </w:r>
            <w:r>
              <w:rPr>
                <w:rFonts w:asciiTheme="minorEastAsia" w:hAnsiTheme="minorEastAsia" w:eastAsiaTheme="minorEastAsia"/>
                <w:szCs w:val="21"/>
              </w:rPr>
              <w:t>一致</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c>
          <w:tcPr>
            <w:tcW w:w="900" w:type="dxa"/>
            <w:vMerge w:val="continue"/>
            <w:tcBorders>
              <w:right w:val="single" w:color="auto" w:sz="4" w:space="0"/>
            </w:tcBorders>
            <w:vAlign w:val="center"/>
          </w:tcPr>
          <w:p>
            <w:pPr>
              <w:spacing w:line="400" w:lineRule="exact"/>
              <w:jc w:val="center"/>
              <w:rPr>
                <w:rFonts w:asciiTheme="minorEastAsia" w:hAnsiTheme="minorEastAsia" w:eastAsiaTheme="minorEastAsia"/>
                <w:szCs w:val="21"/>
              </w:rPr>
            </w:pPr>
          </w:p>
        </w:tc>
        <w:tc>
          <w:tcPr>
            <w:tcW w:w="993" w:type="dxa"/>
            <w:vMerge w:val="continue"/>
            <w:tcBorders>
              <w:right w:val="single" w:color="auto" w:sz="4" w:space="0"/>
            </w:tcBorders>
            <w:vAlign w:val="center"/>
          </w:tcPr>
          <w:p>
            <w:pPr>
              <w:spacing w:line="400" w:lineRule="exact"/>
              <w:jc w:val="center"/>
              <w:rPr>
                <w:rFonts w:asciiTheme="minorEastAsia" w:hAnsiTheme="minorEastAsia" w:eastAsiaTheme="minorEastAsia"/>
                <w:szCs w:val="21"/>
              </w:rPr>
            </w:pPr>
          </w:p>
        </w:tc>
        <w:tc>
          <w:tcPr>
            <w:tcW w:w="193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asciiTheme="minorEastAsia" w:hAnsiTheme="minorEastAsia" w:eastAsiaTheme="minorEastAsia"/>
                <w:szCs w:val="21"/>
              </w:rPr>
              <w:t>投标函签字盖章</w:t>
            </w:r>
          </w:p>
        </w:tc>
        <w:tc>
          <w:tcPr>
            <w:tcW w:w="5670" w:type="dxa"/>
            <w:tcBorders>
              <w:top w:val="single" w:color="auto" w:sz="4" w:space="0"/>
              <w:left w:val="single" w:color="auto" w:sz="4" w:space="0"/>
              <w:bottom w:val="single" w:color="auto" w:sz="4" w:space="0"/>
              <w:right w:val="single" w:color="auto" w:sz="4" w:space="0"/>
            </w:tcBorders>
            <w:vAlign w:val="center"/>
          </w:tcPr>
          <w:p>
            <w:pPr>
              <w:spacing w:line="400" w:lineRule="exact"/>
              <w:rPr>
                <w:rFonts w:asciiTheme="minorEastAsia" w:hAnsiTheme="minorEastAsia" w:eastAsiaTheme="minorEastAsia"/>
                <w:szCs w:val="21"/>
              </w:rPr>
            </w:pPr>
            <w:r>
              <w:rPr>
                <w:rFonts w:asciiTheme="minorEastAsia" w:hAnsiTheme="minorEastAsia" w:eastAsiaTheme="minorEastAsia"/>
                <w:szCs w:val="21"/>
              </w:rPr>
              <w:t>有法定代表人或其委托代理人签字</w:t>
            </w:r>
            <w:r>
              <w:rPr>
                <w:rFonts w:hint="eastAsia" w:asciiTheme="minorEastAsia" w:hAnsiTheme="minorEastAsia" w:eastAsiaTheme="minorEastAsia"/>
                <w:szCs w:val="21"/>
              </w:rPr>
              <w:t>或盖章</w:t>
            </w:r>
            <w:r>
              <w:rPr>
                <w:rFonts w:hint="eastAsia" w:cs="宋体" w:asciiTheme="minorEastAsia" w:hAnsiTheme="minorEastAsia" w:eastAsiaTheme="minorEastAsia"/>
                <w:kern w:val="0"/>
                <w:szCs w:val="21"/>
              </w:rPr>
              <w:t>，并加盖单位公章</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c>
          <w:tcPr>
            <w:tcW w:w="900" w:type="dxa"/>
            <w:vMerge w:val="continue"/>
            <w:tcBorders>
              <w:right w:val="single" w:color="auto" w:sz="4" w:space="0"/>
            </w:tcBorders>
            <w:vAlign w:val="center"/>
          </w:tcPr>
          <w:p>
            <w:pPr>
              <w:spacing w:line="400" w:lineRule="exact"/>
              <w:jc w:val="center"/>
              <w:rPr>
                <w:rFonts w:asciiTheme="minorEastAsia" w:hAnsiTheme="minorEastAsia" w:eastAsiaTheme="minorEastAsia"/>
                <w:szCs w:val="21"/>
              </w:rPr>
            </w:pPr>
          </w:p>
        </w:tc>
        <w:tc>
          <w:tcPr>
            <w:tcW w:w="993" w:type="dxa"/>
            <w:vMerge w:val="continue"/>
            <w:tcBorders>
              <w:right w:val="single" w:color="auto" w:sz="4" w:space="0"/>
            </w:tcBorders>
            <w:vAlign w:val="center"/>
          </w:tcPr>
          <w:p>
            <w:pPr>
              <w:spacing w:line="400" w:lineRule="exact"/>
              <w:jc w:val="center"/>
              <w:rPr>
                <w:rFonts w:asciiTheme="minorEastAsia" w:hAnsiTheme="minorEastAsia" w:eastAsiaTheme="minorEastAsia"/>
                <w:szCs w:val="21"/>
              </w:rPr>
            </w:pPr>
          </w:p>
        </w:tc>
        <w:tc>
          <w:tcPr>
            <w:tcW w:w="193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asciiTheme="minorEastAsia" w:hAnsiTheme="minorEastAsia" w:eastAsiaTheme="minorEastAsia"/>
                <w:szCs w:val="21"/>
              </w:rPr>
              <w:t>投标文件格式</w:t>
            </w:r>
          </w:p>
        </w:tc>
        <w:tc>
          <w:tcPr>
            <w:tcW w:w="5670"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400" w:lineRule="exact"/>
              <w:ind w:right="-20"/>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符合第七章“投标文件格式”的要求，字迹清晰可辩。</w:t>
            </w:r>
          </w:p>
          <w:p>
            <w:pPr>
              <w:autoSpaceDE w:val="0"/>
              <w:autoSpaceDN w:val="0"/>
              <w:adjustRightInd w:val="0"/>
              <w:spacing w:line="400" w:lineRule="exact"/>
              <w:ind w:right="-20"/>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1、投标函的所有内容齐全完整，内容符合招标文件规定；</w:t>
            </w:r>
          </w:p>
          <w:p>
            <w:pPr>
              <w:autoSpaceDE w:val="0"/>
              <w:autoSpaceDN w:val="0"/>
              <w:adjustRightInd w:val="0"/>
              <w:spacing w:line="400" w:lineRule="exact"/>
              <w:ind w:right="-20"/>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2、投标文件附表齐全完整，内容齐全完整且均按规定填写；</w:t>
            </w:r>
          </w:p>
          <w:p>
            <w:pPr>
              <w:autoSpaceDE w:val="0"/>
              <w:autoSpaceDN w:val="0"/>
              <w:adjustRightInd w:val="0"/>
              <w:spacing w:line="400" w:lineRule="exact"/>
              <w:ind w:right="-20"/>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3、按招标文件规定提供了招标文件规定的所有证书（件）的复印件及原件，证件清晰可辩、有效；</w:t>
            </w:r>
          </w:p>
          <w:p>
            <w:pPr>
              <w:autoSpaceDE w:val="0"/>
              <w:autoSpaceDN w:val="0"/>
              <w:adjustRightInd w:val="0"/>
              <w:spacing w:line="400" w:lineRule="exact"/>
              <w:ind w:right="-20"/>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4、投标文件的装订符合第二章3.7.4和3.7.5项的规定；</w:t>
            </w:r>
          </w:p>
          <w:p>
            <w:pPr>
              <w:spacing w:line="400" w:lineRule="exact"/>
              <w:rPr>
                <w:rFonts w:asciiTheme="minorEastAsia" w:hAnsiTheme="minorEastAsia" w:eastAsiaTheme="minorEastAsia"/>
                <w:szCs w:val="21"/>
              </w:rPr>
            </w:pPr>
            <w:r>
              <w:rPr>
                <w:rFonts w:hint="eastAsia" w:cs="宋体" w:asciiTheme="minorEastAsia" w:hAnsiTheme="minorEastAsia" w:eastAsiaTheme="minorEastAsia"/>
                <w:kern w:val="0"/>
                <w:szCs w:val="21"/>
              </w:rPr>
              <w:t>5、投标文件的密封和标记符合第二章4.1.1项的规定。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c>
          <w:tcPr>
            <w:tcW w:w="900" w:type="dxa"/>
            <w:vMerge w:val="continue"/>
            <w:tcBorders>
              <w:right w:val="single" w:color="auto" w:sz="4" w:space="0"/>
            </w:tcBorders>
            <w:vAlign w:val="center"/>
          </w:tcPr>
          <w:p>
            <w:pPr>
              <w:spacing w:line="400" w:lineRule="exact"/>
              <w:jc w:val="center"/>
              <w:rPr>
                <w:rFonts w:asciiTheme="minorEastAsia" w:hAnsiTheme="minorEastAsia" w:eastAsiaTheme="minorEastAsia"/>
                <w:szCs w:val="21"/>
              </w:rPr>
            </w:pPr>
          </w:p>
        </w:tc>
        <w:tc>
          <w:tcPr>
            <w:tcW w:w="993" w:type="dxa"/>
            <w:vMerge w:val="continue"/>
            <w:tcBorders>
              <w:right w:val="single" w:color="auto" w:sz="4" w:space="0"/>
            </w:tcBorders>
            <w:vAlign w:val="center"/>
          </w:tcPr>
          <w:p>
            <w:pPr>
              <w:spacing w:line="400" w:lineRule="exact"/>
              <w:jc w:val="center"/>
              <w:rPr>
                <w:rFonts w:asciiTheme="minorEastAsia" w:hAnsiTheme="minorEastAsia" w:eastAsiaTheme="minorEastAsia"/>
                <w:szCs w:val="21"/>
              </w:rPr>
            </w:pPr>
          </w:p>
        </w:tc>
        <w:tc>
          <w:tcPr>
            <w:tcW w:w="193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asciiTheme="minorEastAsia" w:hAnsiTheme="minorEastAsia" w:eastAsiaTheme="minorEastAsia"/>
                <w:szCs w:val="21"/>
              </w:rPr>
              <w:t>报价唯一</w:t>
            </w:r>
          </w:p>
        </w:tc>
        <w:tc>
          <w:tcPr>
            <w:tcW w:w="5670" w:type="dxa"/>
            <w:tcBorders>
              <w:top w:val="single" w:color="auto" w:sz="4" w:space="0"/>
              <w:left w:val="single" w:color="auto" w:sz="4" w:space="0"/>
              <w:bottom w:val="single" w:color="auto" w:sz="4" w:space="0"/>
              <w:right w:val="single" w:color="auto" w:sz="4" w:space="0"/>
            </w:tcBorders>
            <w:vAlign w:val="center"/>
          </w:tcPr>
          <w:p>
            <w:pPr>
              <w:spacing w:line="400" w:lineRule="exact"/>
              <w:rPr>
                <w:rFonts w:cs="宋体" w:asciiTheme="minorEastAsia" w:hAnsiTheme="minorEastAsia" w:eastAsiaTheme="minorEastAsia"/>
                <w:szCs w:val="21"/>
              </w:rPr>
            </w:pPr>
            <w:r>
              <w:rPr>
                <w:rFonts w:hint="eastAsia" w:cs="宋体" w:asciiTheme="minorEastAsia" w:hAnsiTheme="minorEastAsia" w:eastAsiaTheme="minorEastAsia"/>
                <w:szCs w:val="21"/>
              </w:rPr>
              <w:t>只能有一个有效报价</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c>
          <w:tcPr>
            <w:tcW w:w="900" w:type="dxa"/>
            <w:vMerge w:val="continue"/>
            <w:tcBorders>
              <w:right w:val="single" w:color="auto" w:sz="4" w:space="0"/>
            </w:tcBorders>
            <w:vAlign w:val="center"/>
          </w:tcPr>
          <w:p>
            <w:pPr>
              <w:spacing w:line="400" w:lineRule="exact"/>
              <w:jc w:val="center"/>
              <w:rPr>
                <w:rFonts w:asciiTheme="minorEastAsia" w:hAnsiTheme="minorEastAsia" w:eastAsiaTheme="minorEastAsia"/>
                <w:szCs w:val="21"/>
              </w:rPr>
            </w:pPr>
          </w:p>
        </w:tc>
        <w:tc>
          <w:tcPr>
            <w:tcW w:w="993" w:type="dxa"/>
            <w:vMerge w:val="continue"/>
            <w:tcBorders>
              <w:right w:val="single" w:color="auto" w:sz="4" w:space="0"/>
            </w:tcBorders>
            <w:vAlign w:val="center"/>
          </w:tcPr>
          <w:p>
            <w:pPr>
              <w:spacing w:line="400" w:lineRule="exact"/>
              <w:jc w:val="center"/>
              <w:rPr>
                <w:rFonts w:asciiTheme="minorEastAsia" w:hAnsiTheme="minorEastAsia" w:eastAsiaTheme="minorEastAsia"/>
                <w:szCs w:val="21"/>
              </w:rPr>
            </w:pPr>
          </w:p>
        </w:tc>
        <w:tc>
          <w:tcPr>
            <w:tcW w:w="193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hint="eastAsia" w:asciiTheme="minorEastAsia" w:hAnsiTheme="minorEastAsia" w:eastAsiaTheme="minorEastAsia"/>
                <w:szCs w:val="21"/>
              </w:rPr>
              <w:t>投标文件的签署</w:t>
            </w:r>
          </w:p>
        </w:tc>
        <w:tc>
          <w:tcPr>
            <w:tcW w:w="5670" w:type="dxa"/>
            <w:tcBorders>
              <w:top w:val="single" w:color="auto" w:sz="4" w:space="0"/>
              <w:left w:val="single" w:color="auto" w:sz="4" w:space="0"/>
              <w:bottom w:val="single" w:color="auto" w:sz="4" w:space="0"/>
              <w:right w:val="single" w:color="auto" w:sz="4" w:space="0"/>
            </w:tcBorders>
            <w:vAlign w:val="center"/>
          </w:tcPr>
          <w:p>
            <w:pPr>
              <w:spacing w:line="400" w:lineRule="exac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投标文件上法定代表人或其授权代理人的签字和盖章齐全，并符合</w:t>
            </w:r>
            <w:r>
              <w:rPr>
                <w:rFonts w:hint="eastAsia" w:cs="宋体" w:asciiTheme="minorEastAsia" w:hAnsiTheme="minorEastAsia" w:eastAsiaTheme="minorEastAsia"/>
                <w:szCs w:val="21"/>
              </w:rPr>
              <w:t>第二章“投标人须知”第</w:t>
            </w:r>
            <w:r>
              <w:rPr>
                <w:rFonts w:hint="eastAsia" w:asciiTheme="minorEastAsia" w:hAnsiTheme="minorEastAsia" w:eastAsiaTheme="minorEastAsia"/>
              </w:rPr>
              <w:t>3.7.3</w:t>
            </w:r>
            <w:r>
              <w:rPr>
                <w:rFonts w:hint="eastAsia" w:cs="宋体" w:asciiTheme="minorEastAsia" w:hAnsiTheme="minorEastAsia" w:eastAsiaTheme="minorEastAsia"/>
                <w:szCs w:val="21"/>
              </w:rPr>
              <w:t>项规定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c>
          <w:tcPr>
            <w:tcW w:w="900" w:type="dxa"/>
            <w:vMerge w:val="continue"/>
            <w:tcBorders>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p>
        </w:tc>
        <w:tc>
          <w:tcPr>
            <w:tcW w:w="993" w:type="dxa"/>
            <w:vMerge w:val="continue"/>
            <w:tcBorders>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p>
        </w:tc>
        <w:tc>
          <w:tcPr>
            <w:tcW w:w="193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hint="eastAsia" w:asciiTheme="minorEastAsia" w:hAnsiTheme="minorEastAsia" w:eastAsiaTheme="minorEastAsia"/>
                <w:szCs w:val="21"/>
              </w:rPr>
              <w:t>委托代理人</w:t>
            </w:r>
          </w:p>
        </w:tc>
        <w:tc>
          <w:tcPr>
            <w:tcW w:w="5670" w:type="dxa"/>
            <w:tcBorders>
              <w:top w:val="single" w:color="auto" w:sz="4" w:space="0"/>
              <w:left w:val="single" w:color="auto" w:sz="4" w:space="0"/>
              <w:bottom w:val="single" w:color="auto" w:sz="4" w:space="0"/>
              <w:right w:val="single" w:color="auto" w:sz="4" w:space="0"/>
            </w:tcBorders>
            <w:vAlign w:val="center"/>
          </w:tcPr>
          <w:p>
            <w:pPr>
              <w:spacing w:line="400" w:lineRule="exact"/>
              <w:rPr>
                <w:rFonts w:cs="宋体" w:asciiTheme="minorEastAsia" w:hAnsiTheme="minorEastAsia" w:eastAsiaTheme="minorEastAsia"/>
                <w:kern w:val="0"/>
                <w:szCs w:val="21"/>
              </w:rPr>
            </w:pPr>
            <w:r>
              <w:rPr>
                <w:rFonts w:hint="eastAsia" w:cs="宋体" w:asciiTheme="minorEastAsia" w:hAnsiTheme="minorEastAsia" w:eastAsiaTheme="minorEastAsia"/>
                <w:kern w:val="0"/>
                <w:szCs w:val="21"/>
              </w:rPr>
              <w:t>投标人法定代表人的委托代理人有法定代表人签署的授权委托书，且其授权委托书符合招标文件规定的格式</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c>
          <w:tcPr>
            <w:tcW w:w="900" w:type="dxa"/>
            <w:vMerge w:val="restart"/>
            <w:tcBorders>
              <w:top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asciiTheme="minorEastAsia" w:hAnsiTheme="minorEastAsia" w:eastAsiaTheme="minorEastAsia"/>
                <w:szCs w:val="21"/>
              </w:rPr>
              <w:t>2.1.2</w:t>
            </w:r>
          </w:p>
        </w:tc>
        <w:tc>
          <w:tcPr>
            <w:tcW w:w="993" w:type="dxa"/>
            <w:vMerge w:val="restart"/>
            <w:tcBorders>
              <w:top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asciiTheme="minorEastAsia" w:hAnsiTheme="minorEastAsia" w:eastAsiaTheme="minorEastAsia"/>
                <w:szCs w:val="21"/>
              </w:rPr>
              <w:t>资格评审标准</w:t>
            </w:r>
          </w:p>
        </w:tc>
        <w:tc>
          <w:tcPr>
            <w:tcW w:w="193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asciiTheme="minorEastAsia" w:hAnsiTheme="minorEastAsia" w:eastAsiaTheme="minorEastAsia"/>
                <w:szCs w:val="21"/>
              </w:rPr>
              <w:t>营业执照</w:t>
            </w:r>
          </w:p>
        </w:tc>
        <w:tc>
          <w:tcPr>
            <w:tcW w:w="5670" w:type="dxa"/>
            <w:tcBorders>
              <w:top w:val="single" w:color="auto" w:sz="4" w:space="0"/>
              <w:left w:val="single" w:color="auto" w:sz="4" w:space="0"/>
              <w:bottom w:val="single" w:color="auto" w:sz="4" w:space="0"/>
              <w:right w:val="single" w:color="auto" w:sz="4" w:space="0"/>
            </w:tcBorders>
            <w:vAlign w:val="center"/>
          </w:tcPr>
          <w:p>
            <w:pPr>
              <w:spacing w:line="400" w:lineRule="exact"/>
              <w:rPr>
                <w:rFonts w:cs="宋体" w:asciiTheme="minorEastAsia" w:hAnsiTheme="minorEastAsia" w:eastAsiaTheme="minorEastAsia"/>
                <w:szCs w:val="21"/>
              </w:rPr>
            </w:pPr>
            <w:r>
              <w:rPr>
                <w:rFonts w:hint="eastAsia" w:cs="宋体" w:asciiTheme="minorEastAsia" w:hAnsiTheme="minorEastAsia" w:eastAsiaTheme="minorEastAsia"/>
                <w:szCs w:val="21"/>
              </w:rPr>
              <w:t>具备有效的营业执照</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c>
          <w:tcPr>
            <w:tcW w:w="900" w:type="dxa"/>
            <w:vMerge w:val="continue"/>
            <w:tcBorders>
              <w:top w:val="nil"/>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p>
        </w:tc>
        <w:tc>
          <w:tcPr>
            <w:tcW w:w="993" w:type="dxa"/>
            <w:vMerge w:val="continue"/>
            <w:tcBorders>
              <w:top w:val="nil"/>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p>
        </w:tc>
        <w:tc>
          <w:tcPr>
            <w:tcW w:w="193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hint="eastAsia" w:asciiTheme="minorEastAsia" w:hAnsiTheme="minorEastAsia" w:eastAsiaTheme="minorEastAsia"/>
                <w:szCs w:val="21"/>
              </w:rPr>
              <w:t>其他要求</w:t>
            </w:r>
          </w:p>
        </w:tc>
        <w:tc>
          <w:tcPr>
            <w:tcW w:w="5670" w:type="dxa"/>
            <w:tcBorders>
              <w:top w:val="single" w:color="auto" w:sz="4" w:space="0"/>
              <w:left w:val="single" w:color="auto" w:sz="4" w:space="0"/>
              <w:bottom w:val="single" w:color="auto" w:sz="4" w:space="0"/>
              <w:right w:val="single" w:color="auto" w:sz="4" w:space="0"/>
            </w:tcBorders>
            <w:vAlign w:val="center"/>
          </w:tcPr>
          <w:p>
            <w:pPr>
              <w:spacing w:line="400" w:lineRule="exact"/>
              <w:rPr>
                <w:rFonts w:cs="宋体" w:asciiTheme="minorEastAsia" w:hAnsiTheme="minorEastAsia" w:eastAsiaTheme="minorEastAsia"/>
                <w:szCs w:val="21"/>
              </w:rPr>
            </w:pPr>
            <w:r>
              <w:rPr>
                <w:rFonts w:hint="eastAsia" w:cs="宋体" w:asciiTheme="minorEastAsia" w:hAnsiTheme="minorEastAsia" w:eastAsiaTheme="minorEastAsia"/>
                <w:szCs w:val="21"/>
              </w:rPr>
              <w:t>符合第二章“投标人须知”第1.4.1项规定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c>
          <w:tcPr>
            <w:tcW w:w="900" w:type="dxa"/>
            <w:vMerge w:val="restart"/>
            <w:tcBorders>
              <w:top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asciiTheme="minorEastAsia" w:hAnsiTheme="minorEastAsia" w:eastAsiaTheme="minorEastAsia"/>
                <w:szCs w:val="21"/>
              </w:rPr>
              <w:t>2.1.3</w:t>
            </w:r>
          </w:p>
        </w:tc>
        <w:tc>
          <w:tcPr>
            <w:tcW w:w="993" w:type="dxa"/>
            <w:vMerge w:val="restart"/>
            <w:tcBorders>
              <w:top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asciiTheme="minorEastAsia" w:hAnsiTheme="minorEastAsia" w:eastAsiaTheme="minorEastAsia"/>
                <w:szCs w:val="21"/>
              </w:rPr>
              <w:t>响应性评审标准</w:t>
            </w:r>
          </w:p>
        </w:tc>
        <w:tc>
          <w:tcPr>
            <w:tcW w:w="193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hint="eastAsia" w:asciiTheme="minorEastAsia" w:hAnsiTheme="minorEastAsia" w:eastAsiaTheme="minorEastAsia"/>
                <w:szCs w:val="21"/>
              </w:rPr>
              <w:t>投标报价</w:t>
            </w:r>
          </w:p>
        </w:tc>
        <w:tc>
          <w:tcPr>
            <w:tcW w:w="5670" w:type="dxa"/>
            <w:tcBorders>
              <w:top w:val="single" w:color="auto" w:sz="4" w:space="0"/>
              <w:left w:val="single" w:color="auto" w:sz="4" w:space="0"/>
              <w:bottom w:val="single" w:color="auto" w:sz="4" w:space="0"/>
              <w:right w:val="single" w:color="auto" w:sz="4" w:space="0"/>
            </w:tcBorders>
            <w:vAlign w:val="center"/>
          </w:tcPr>
          <w:p>
            <w:pPr>
              <w:spacing w:line="400" w:lineRule="exact"/>
              <w:rPr>
                <w:rFonts w:cs="宋体" w:asciiTheme="minorEastAsia" w:hAnsiTheme="minorEastAsia" w:eastAsiaTheme="minorEastAsia"/>
                <w:szCs w:val="21"/>
              </w:rPr>
            </w:pPr>
            <w:r>
              <w:rPr>
                <w:rFonts w:hint="eastAsia" w:cs="宋体" w:asciiTheme="minorEastAsia" w:hAnsiTheme="minorEastAsia" w:eastAsiaTheme="minorEastAsia"/>
                <w:szCs w:val="21"/>
              </w:rPr>
              <w:t>符合第二章“投标人须知”第1.3.1项规定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c>
          <w:tcPr>
            <w:tcW w:w="900" w:type="dxa"/>
            <w:vMerge w:val="continue"/>
            <w:tcBorders>
              <w:top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p>
        </w:tc>
        <w:tc>
          <w:tcPr>
            <w:tcW w:w="993" w:type="dxa"/>
            <w:vMerge w:val="continue"/>
            <w:tcBorders>
              <w:top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p>
        </w:tc>
        <w:tc>
          <w:tcPr>
            <w:tcW w:w="193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asciiTheme="minorEastAsia" w:hAnsiTheme="minorEastAsia" w:eastAsiaTheme="minorEastAsia"/>
                <w:szCs w:val="21"/>
              </w:rPr>
              <w:t>投标内容</w:t>
            </w:r>
          </w:p>
        </w:tc>
        <w:tc>
          <w:tcPr>
            <w:tcW w:w="5670" w:type="dxa"/>
            <w:tcBorders>
              <w:top w:val="single" w:color="auto" w:sz="4" w:space="0"/>
              <w:left w:val="single" w:color="auto" w:sz="4" w:space="0"/>
              <w:bottom w:val="single" w:color="auto" w:sz="4" w:space="0"/>
              <w:right w:val="single" w:color="auto" w:sz="4" w:space="0"/>
            </w:tcBorders>
            <w:vAlign w:val="center"/>
          </w:tcPr>
          <w:p>
            <w:pPr>
              <w:spacing w:line="400" w:lineRule="exact"/>
              <w:rPr>
                <w:rFonts w:cs="宋体" w:asciiTheme="minorEastAsia" w:hAnsiTheme="minorEastAsia" w:eastAsiaTheme="minorEastAsia"/>
                <w:szCs w:val="21"/>
              </w:rPr>
            </w:pPr>
            <w:r>
              <w:rPr>
                <w:rFonts w:hint="eastAsia" w:cs="宋体" w:asciiTheme="minorEastAsia" w:hAnsiTheme="minorEastAsia" w:eastAsiaTheme="minorEastAsia"/>
                <w:szCs w:val="21"/>
              </w:rPr>
              <w:t>符合第二章“投标人须知”第1.3.1项规定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c>
          <w:tcPr>
            <w:tcW w:w="900" w:type="dxa"/>
            <w:vMerge w:val="continue"/>
            <w:tcBorders>
              <w:right w:val="single" w:color="auto" w:sz="4" w:space="0"/>
            </w:tcBorders>
            <w:vAlign w:val="center"/>
          </w:tcPr>
          <w:p>
            <w:pPr>
              <w:spacing w:line="400" w:lineRule="exact"/>
              <w:jc w:val="center"/>
              <w:rPr>
                <w:rFonts w:asciiTheme="minorEastAsia" w:hAnsiTheme="minorEastAsia" w:eastAsiaTheme="minorEastAsia"/>
                <w:szCs w:val="21"/>
              </w:rPr>
            </w:pPr>
          </w:p>
        </w:tc>
        <w:tc>
          <w:tcPr>
            <w:tcW w:w="993" w:type="dxa"/>
            <w:vMerge w:val="continue"/>
            <w:tcBorders>
              <w:right w:val="single" w:color="auto" w:sz="4" w:space="0"/>
            </w:tcBorders>
            <w:vAlign w:val="center"/>
          </w:tcPr>
          <w:p>
            <w:pPr>
              <w:spacing w:line="400" w:lineRule="exact"/>
              <w:jc w:val="center"/>
              <w:rPr>
                <w:rFonts w:asciiTheme="minorEastAsia" w:hAnsiTheme="minorEastAsia" w:eastAsiaTheme="minorEastAsia"/>
                <w:szCs w:val="21"/>
              </w:rPr>
            </w:pPr>
          </w:p>
        </w:tc>
        <w:tc>
          <w:tcPr>
            <w:tcW w:w="193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hint="eastAsia" w:asciiTheme="minorEastAsia" w:hAnsiTheme="minorEastAsia" w:eastAsiaTheme="minorEastAsia"/>
                <w:szCs w:val="21"/>
              </w:rPr>
              <w:t>项目工期</w:t>
            </w:r>
          </w:p>
        </w:tc>
        <w:tc>
          <w:tcPr>
            <w:tcW w:w="5670" w:type="dxa"/>
            <w:tcBorders>
              <w:top w:val="single" w:color="auto" w:sz="4" w:space="0"/>
              <w:left w:val="single" w:color="auto" w:sz="4" w:space="0"/>
              <w:bottom w:val="single" w:color="auto" w:sz="4" w:space="0"/>
              <w:right w:val="single" w:color="auto" w:sz="4" w:space="0"/>
            </w:tcBorders>
            <w:vAlign w:val="center"/>
          </w:tcPr>
          <w:p>
            <w:pPr>
              <w:spacing w:line="400" w:lineRule="exact"/>
              <w:rPr>
                <w:rFonts w:cs="宋体" w:asciiTheme="minorEastAsia" w:hAnsiTheme="minorEastAsia" w:eastAsiaTheme="minorEastAsia"/>
                <w:szCs w:val="21"/>
              </w:rPr>
            </w:pPr>
            <w:r>
              <w:rPr>
                <w:rFonts w:hint="eastAsia" w:cs="宋体" w:asciiTheme="minorEastAsia" w:hAnsiTheme="minorEastAsia" w:eastAsiaTheme="minorEastAsia"/>
                <w:szCs w:val="21"/>
              </w:rPr>
              <w:t>符合第二章“投标人须知”第1.3.2项规定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c>
          <w:tcPr>
            <w:tcW w:w="900" w:type="dxa"/>
            <w:vMerge w:val="continue"/>
            <w:tcBorders>
              <w:right w:val="single" w:color="auto" w:sz="4" w:space="0"/>
            </w:tcBorders>
            <w:vAlign w:val="center"/>
          </w:tcPr>
          <w:p>
            <w:pPr>
              <w:spacing w:line="400" w:lineRule="exact"/>
              <w:jc w:val="center"/>
              <w:rPr>
                <w:rFonts w:asciiTheme="minorEastAsia" w:hAnsiTheme="minorEastAsia" w:eastAsiaTheme="minorEastAsia"/>
                <w:szCs w:val="21"/>
              </w:rPr>
            </w:pPr>
          </w:p>
        </w:tc>
        <w:tc>
          <w:tcPr>
            <w:tcW w:w="993" w:type="dxa"/>
            <w:vMerge w:val="continue"/>
            <w:tcBorders>
              <w:right w:val="single" w:color="auto" w:sz="4" w:space="0"/>
            </w:tcBorders>
            <w:vAlign w:val="center"/>
          </w:tcPr>
          <w:p>
            <w:pPr>
              <w:spacing w:line="400" w:lineRule="exact"/>
              <w:jc w:val="center"/>
              <w:rPr>
                <w:rFonts w:asciiTheme="minorEastAsia" w:hAnsiTheme="minorEastAsia" w:eastAsiaTheme="minorEastAsia"/>
                <w:szCs w:val="21"/>
              </w:rPr>
            </w:pPr>
          </w:p>
        </w:tc>
        <w:tc>
          <w:tcPr>
            <w:tcW w:w="193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hint="eastAsia" w:asciiTheme="minorEastAsia" w:hAnsiTheme="minorEastAsia" w:eastAsiaTheme="minorEastAsia"/>
                <w:szCs w:val="21"/>
              </w:rPr>
              <w:t>投标有效期</w:t>
            </w:r>
          </w:p>
        </w:tc>
        <w:tc>
          <w:tcPr>
            <w:tcW w:w="5670" w:type="dxa"/>
            <w:tcBorders>
              <w:top w:val="single" w:color="auto" w:sz="4" w:space="0"/>
              <w:left w:val="single" w:color="auto" w:sz="4" w:space="0"/>
              <w:bottom w:val="single" w:color="auto" w:sz="4" w:space="0"/>
              <w:right w:val="single" w:color="auto" w:sz="4" w:space="0"/>
            </w:tcBorders>
            <w:vAlign w:val="center"/>
          </w:tcPr>
          <w:p>
            <w:pPr>
              <w:spacing w:line="400" w:lineRule="exact"/>
              <w:rPr>
                <w:rFonts w:cs="宋体" w:asciiTheme="minorEastAsia" w:hAnsiTheme="minorEastAsia" w:eastAsiaTheme="minorEastAsia"/>
                <w:szCs w:val="21"/>
              </w:rPr>
            </w:pPr>
            <w:r>
              <w:rPr>
                <w:rFonts w:hint="eastAsia" w:cs="宋体" w:asciiTheme="minorEastAsia" w:hAnsiTheme="minorEastAsia" w:eastAsiaTheme="minorEastAsia"/>
                <w:szCs w:val="21"/>
              </w:rPr>
              <w:t>符合第二章“投标人须知”第3.3.1项规定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c>
          <w:tcPr>
            <w:tcW w:w="900" w:type="dxa"/>
            <w:vMerge w:val="continue"/>
            <w:tcBorders>
              <w:right w:val="single" w:color="auto" w:sz="4" w:space="0"/>
            </w:tcBorders>
            <w:vAlign w:val="center"/>
          </w:tcPr>
          <w:p>
            <w:pPr>
              <w:spacing w:line="400" w:lineRule="exact"/>
              <w:jc w:val="center"/>
              <w:rPr>
                <w:rFonts w:asciiTheme="minorEastAsia" w:hAnsiTheme="minorEastAsia" w:eastAsiaTheme="minorEastAsia"/>
                <w:szCs w:val="21"/>
              </w:rPr>
            </w:pPr>
          </w:p>
        </w:tc>
        <w:tc>
          <w:tcPr>
            <w:tcW w:w="993" w:type="dxa"/>
            <w:vMerge w:val="continue"/>
            <w:tcBorders>
              <w:right w:val="single" w:color="auto" w:sz="4" w:space="0"/>
            </w:tcBorders>
            <w:vAlign w:val="center"/>
          </w:tcPr>
          <w:p>
            <w:pPr>
              <w:spacing w:line="400" w:lineRule="exact"/>
              <w:jc w:val="center"/>
              <w:rPr>
                <w:rFonts w:asciiTheme="minorEastAsia" w:hAnsiTheme="minorEastAsia" w:eastAsiaTheme="minorEastAsia"/>
                <w:szCs w:val="21"/>
              </w:rPr>
            </w:pPr>
          </w:p>
        </w:tc>
        <w:tc>
          <w:tcPr>
            <w:tcW w:w="193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asciiTheme="minorEastAsia" w:hAnsiTheme="minorEastAsia" w:eastAsiaTheme="minorEastAsia"/>
                <w:szCs w:val="21"/>
              </w:rPr>
              <w:t>权利义务</w:t>
            </w:r>
          </w:p>
        </w:tc>
        <w:tc>
          <w:tcPr>
            <w:tcW w:w="5670" w:type="dxa"/>
            <w:tcBorders>
              <w:top w:val="single" w:color="auto" w:sz="4" w:space="0"/>
              <w:left w:val="single" w:color="auto" w:sz="4" w:space="0"/>
              <w:bottom w:val="single" w:color="auto" w:sz="4" w:space="0"/>
              <w:right w:val="single" w:color="auto" w:sz="4" w:space="0"/>
            </w:tcBorders>
            <w:vAlign w:val="center"/>
          </w:tcPr>
          <w:p>
            <w:pPr>
              <w:spacing w:line="400" w:lineRule="exact"/>
              <w:rPr>
                <w:rFonts w:cs="宋体" w:asciiTheme="minorEastAsia" w:hAnsiTheme="minorEastAsia" w:eastAsiaTheme="minorEastAsia"/>
                <w:szCs w:val="21"/>
              </w:rPr>
            </w:pPr>
            <w:r>
              <w:rPr>
                <w:rFonts w:hint="eastAsia" w:cs="宋体" w:asciiTheme="minorEastAsia" w:hAnsiTheme="minorEastAsia" w:eastAsiaTheme="minorEastAsia"/>
                <w:szCs w:val="21"/>
              </w:rPr>
              <w:t>符合第四章“合同条款及格式”规定的权利义务</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c>
          <w:tcPr>
            <w:tcW w:w="900" w:type="dxa"/>
            <w:vMerge w:val="continue"/>
            <w:tcBorders>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p>
        </w:tc>
        <w:tc>
          <w:tcPr>
            <w:tcW w:w="993" w:type="dxa"/>
            <w:vMerge w:val="continue"/>
            <w:tcBorders>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p>
        </w:tc>
        <w:tc>
          <w:tcPr>
            <w:tcW w:w="193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heme="minorEastAsia" w:hAnsiTheme="minorEastAsia" w:eastAsiaTheme="minorEastAsia"/>
                <w:szCs w:val="21"/>
              </w:rPr>
            </w:pPr>
            <w:r>
              <w:rPr>
                <w:rFonts w:hint="eastAsia" w:cs="宋体" w:asciiTheme="minorEastAsia" w:hAnsiTheme="minorEastAsia" w:eastAsiaTheme="minorEastAsia"/>
                <w:kern w:val="0"/>
                <w:szCs w:val="21"/>
              </w:rPr>
              <w:t>实质性要求</w:t>
            </w:r>
          </w:p>
        </w:tc>
        <w:tc>
          <w:tcPr>
            <w:tcW w:w="5670" w:type="dxa"/>
            <w:tcBorders>
              <w:top w:val="single" w:color="auto" w:sz="4" w:space="0"/>
              <w:left w:val="single" w:color="auto" w:sz="4" w:space="0"/>
              <w:bottom w:val="single" w:color="auto" w:sz="4" w:space="0"/>
              <w:right w:val="single" w:color="auto" w:sz="4" w:space="0"/>
            </w:tcBorders>
            <w:vAlign w:val="center"/>
          </w:tcPr>
          <w:p>
            <w:pPr>
              <w:spacing w:line="400" w:lineRule="exact"/>
              <w:rPr>
                <w:rFonts w:cs="宋体" w:asciiTheme="minorEastAsia" w:hAnsiTheme="minorEastAsia" w:eastAsiaTheme="minorEastAsia"/>
                <w:szCs w:val="21"/>
              </w:rPr>
            </w:pPr>
            <w:r>
              <w:rPr>
                <w:rFonts w:hint="eastAsia" w:cs="宋体" w:asciiTheme="minorEastAsia" w:hAnsiTheme="minorEastAsia" w:eastAsiaTheme="minorEastAsia"/>
                <w:kern w:val="0"/>
                <w:szCs w:val="21"/>
              </w:rPr>
              <w:t>符合招标文件中规定的其他实质性要求</w:t>
            </w:r>
          </w:p>
        </w:tc>
      </w:tr>
    </w:tbl>
    <w:p>
      <w:pPr>
        <w:rPr>
          <w:rFonts w:asciiTheme="minorEastAsia" w:hAnsiTheme="minorEastAsia" w:eastAsiaTheme="minorEastAsia"/>
        </w:rPr>
      </w:pPr>
    </w:p>
    <w:p>
      <w:pPr>
        <w:pStyle w:val="13"/>
        <w:jc w:val="center"/>
        <w:rPr>
          <w:rFonts w:ascii="宋体" w:hAnsi="宋体"/>
          <w:sz w:val="30"/>
          <w:szCs w:val="30"/>
        </w:rPr>
      </w:pPr>
      <w:bookmarkStart w:id="47" w:name="_Toc520389642"/>
    </w:p>
    <w:p>
      <w:pPr>
        <w:pStyle w:val="13"/>
        <w:jc w:val="center"/>
        <w:rPr>
          <w:rFonts w:ascii="宋体" w:hAnsi="宋体"/>
          <w:sz w:val="30"/>
          <w:szCs w:val="30"/>
        </w:rPr>
      </w:pPr>
    </w:p>
    <w:p>
      <w:pPr>
        <w:pStyle w:val="13"/>
        <w:jc w:val="center"/>
        <w:rPr>
          <w:rFonts w:ascii="宋体" w:hAnsi="宋体"/>
          <w:sz w:val="30"/>
          <w:szCs w:val="30"/>
        </w:rPr>
      </w:pPr>
    </w:p>
    <w:p>
      <w:pPr>
        <w:pStyle w:val="13"/>
        <w:jc w:val="center"/>
        <w:rPr>
          <w:rFonts w:ascii="宋体" w:hAnsi="宋体"/>
          <w:sz w:val="30"/>
          <w:szCs w:val="30"/>
        </w:rPr>
      </w:pPr>
    </w:p>
    <w:p>
      <w:pPr>
        <w:pStyle w:val="13"/>
        <w:jc w:val="center"/>
        <w:rPr>
          <w:rFonts w:ascii="宋体" w:hAnsi="宋体" w:cs="宋体"/>
        </w:rPr>
      </w:pPr>
      <w:r>
        <w:rPr>
          <w:rFonts w:hint="eastAsia" w:ascii="宋体" w:hAnsi="宋体"/>
          <w:sz w:val="30"/>
          <w:szCs w:val="30"/>
        </w:rPr>
        <w:t>评分标准和评分细则</w:t>
      </w:r>
    </w:p>
    <w:tbl>
      <w:tblPr>
        <w:tblStyle w:val="47"/>
        <w:tblW w:w="916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3"/>
        <w:gridCol w:w="1020"/>
        <w:gridCol w:w="968"/>
        <w:gridCol w:w="60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96" w:hRule="atLeast"/>
          <w:jc w:val="center"/>
        </w:trPr>
        <w:tc>
          <w:tcPr>
            <w:tcW w:w="1113" w:type="dxa"/>
            <w:vAlign w:val="center"/>
          </w:tcPr>
          <w:p>
            <w:pPr>
              <w:adjustRightInd w:val="0"/>
              <w:snapToGrid w:val="0"/>
              <w:spacing w:line="360" w:lineRule="auto"/>
              <w:jc w:val="center"/>
              <w:rPr>
                <w:rFonts w:ascii="宋体" w:hAnsi="宋体" w:cs="仿宋"/>
                <w:kern w:val="0"/>
              </w:rPr>
            </w:pPr>
            <w:r>
              <w:rPr>
                <w:rFonts w:hint="eastAsia" w:ascii="宋体" w:hAnsi="宋体" w:cs="仿宋"/>
                <w:kern w:val="0"/>
              </w:rPr>
              <w:t>2.2.1</w:t>
            </w:r>
          </w:p>
        </w:tc>
        <w:tc>
          <w:tcPr>
            <w:tcW w:w="1988" w:type="dxa"/>
            <w:gridSpan w:val="2"/>
            <w:vAlign w:val="center"/>
          </w:tcPr>
          <w:p>
            <w:pPr>
              <w:tabs>
                <w:tab w:val="left" w:pos="1875"/>
              </w:tabs>
              <w:adjustRightInd w:val="0"/>
              <w:snapToGrid w:val="0"/>
              <w:spacing w:line="360" w:lineRule="auto"/>
              <w:ind w:firstLine="420" w:firstLineChars="200"/>
              <w:jc w:val="center"/>
              <w:rPr>
                <w:rFonts w:ascii="宋体" w:hAnsi="宋体" w:cs="仿宋"/>
                <w:kern w:val="0"/>
              </w:rPr>
            </w:pPr>
            <w:r>
              <w:rPr>
                <w:rFonts w:hint="eastAsia" w:ascii="宋体" w:hAnsi="宋体" w:cs="仿宋"/>
                <w:kern w:val="0"/>
              </w:rPr>
              <w:t>分值构成</w:t>
            </w:r>
          </w:p>
          <w:p>
            <w:pPr>
              <w:tabs>
                <w:tab w:val="left" w:pos="1875"/>
              </w:tabs>
              <w:adjustRightInd w:val="0"/>
              <w:snapToGrid w:val="0"/>
              <w:spacing w:line="360" w:lineRule="auto"/>
              <w:ind w:firstLine="420" w:firstLineChars="200"/>
              <w:jc w:val="center"/>
              <w:rPr>
                <w:rFonts w:ascii="宋体" w:hAnsi="宋体" w:cs="仿宋"/>
                <w:kern w:val="0"/>
              </w:rPr>
            </w:pPr>
            <w:r>
              <w:rPr>
                <w:rFonts w:hint="eastAsia" w:ascii="宋体" w:hAnsi="宋体" w:cs="仿宋"/>
                <w:kern w:val="0"/>
              </w:rPr>
              <w:t xml:space="preserve"> (总分1OO分)</w:t>
            </w:r>
          </w:p>
        </w:tc>
        <w:tc>
          <w:tcPr>
            <w:tcW w:w="6065" w:type="dxa"/>
          </w:tcPr>
          <w:p>
            <w:pPr>
              <w:adjustRightInd w:val="0"/>
              <w:snapToGrid w:val="0"/>
              <w:spacing w:line="360" w:lineRule="auto"/>
              <w:rPr>
                <w:rFonts w:ascii="宋体" w:hAnsi="宋体" w:cs="宋体"/>
                <w:kern w:val="0"/>
              </w:rPr>
            </w:pPr>
            <w:r>
              <w:rPr>
                <w:rFonts w:hint="eastAsia" w:ascii="宋体" w:hAnsi="宋体" w:cs="宋体"/>
                <w:kern w:val="0"/>
              </w:rPr>
              <w:t>投标总报价</w:t>
            </w:r>
            <w:r>
              <w:rPr>
                <w:rFonts w:ascii="宋体" w:hAnsi="宋体" w:cs="宋体"/>
                <w:kern w:val="0"/>
                <w:u w:val="single"/>
              </w:rPr>
              <w:t>60</w:t>
            </w:r>
            <w:r>
              <w:rPr>
                <w:rFonts w:hint="eastAsia" w:ascii="宋体" w:hAnsi="宋体" w:cs="宋体"/>
                <w:kern w:val="0"/>
              </w:rPr>
              <w:t>分</w:t>
            </w:r>
          </w:p>
          <w:p>
            <w:pPr>
              <w:adjustRightInd w:val="0"/>
              <w:snapToGrid w:val="0"/>
              <w:spacing w:line="360" w:lineRule="auto"/>
              <w:rPr>
                <w:rFonts w:ascii="宋体" w:hAnsi="宋体" w:cs="宋体"/>
                <w:kern w:val="0"/>
              </w:rPr>
            </w:pPr>
            <w:r>
              <w:rPr>
                <w:rFonts w:hint="eastAsia" w:ascii="宋体" w:hAnsi="宋体" w:cs="宋体"/>
                <w:kern w:val="0"/>
              </w:rPr>
              <w:t>商务部分</w:t>
            </w:r>
            <w:r>
              <w:rPr>
                <w:rFonts w:hint="eastAsia" w:ascii="宋体" w:hAnsi="宋体" w:cs="宋体"/>
                <w:kern w:val="0"/>
                <w:u w:val="single"/>
              </w:rPr>
              <w:t>1</w:t>
            </w:r>
            <w:r>
              <w:rPr>
                <w:rFonts w:ascii="宋体" w:hAnsi="宋体" w:cs="宋体"/>
                <w:kern w:val="0"/>
                <w:u w:val="single"/>
              </w:rPr>
              <w:t>0</w:t>
            </w:r>
            <w:r>
              <w:rPr>
                <w:rFonts w:hint="eastAsia" w:ascii="宋体" w:hAnsi="宋体" w:cs="宋体"/>
                <w:kern w:val="0"/>
              </w:rPr>
              <w:t>分</w:t>
            </w:r>
          </w:p>
          <w:p>
            <w:pPr>
              <w:adjustRightInd w:val="0"/>
              <w:snapToGrid w:val="0"/>
              <w:spacing w:line="360" w:lineRule="auto"/>
              <w:rPr>
                <w:rFonts w:ascii="宋体" w:hAnsi="宋体" w:cs="仿宋"/>
                <w:kern w:val="0"/>
              </w:rPr>
            </w:pPr>
            <w:r>
              <w:rPr>
                <w:rFonts w:hint="eastAsia" w:ascii="宋体" w:hAnsi="宋体" w:cs="宋体"/>
                <w:kern w:val="0"/>
              </w:rPr>
              <w:t>技术部分</w:t>
            </w:r>
            <w:r>
              <w:rPr>
                <w:rFonts w:ascii="宋体" w:hAnsi="宋体" w:cs="宋体"/>
                <w:kern w:val="0"/>
                <w:u w:val="single"/>
              </w:rPr>
              <w:t>30</w:t>
            </w:r>
            <w:r>
              <w:rPr>
                <w:rFonts w:hint="eastAsia" w:ascii="宋体" w:hAnsi="宋体" w:cs="宋体"/>
                <w:kern w:val="0"/>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19" w:hRule="atLeast"/>
          <w:jc w:val="center"/>
        </w:trPr>
        <w:tc>
          <w:tcPr>
            <w:tcW w:w="1113" w:type="dxa"/>
            <w:vAlign w:val="center"/>
          </w:tcPr>
          <w:p>
            <w:pPr>
              <w:adjustRightInd w:val="0"/>
              <w:snapToGrid w:val="0"/>
              <w:spacing w:line="360" w:lineRule="auto"/>
              <w:jc w:val="center"/>
              <w:rPr>
                <w:rFonts w:ascii="宋体" w:hAnsi="宋体" w:cs="仿宋"/>
                <w:kern w:val="0"/>
              </w:rPr>
            </w:pPr>
            <w:r>
              <w:rPr>
                <w:rFonts w:hint="eastAsia" w:ascii="宋体" w:hAnsi="宋体" w:cs="仿宋"/>
                <w:kern w:val="0"/>
              </w:rPr>
              <w:t>2.2.2</w:t>
            </w:r>
          </w:p>
        </w:tc>
        <w:tc>
          <w:tcPr>
            <w:tcW w:w="1988" w:type="dxa"/>
            <w:gridSpan w:val="2"/>
            <w:vAlign w:val="center"/>
          </w:tcPr>
          <w:p>
            <w:pPr>
              <w:adjustRightInd w:val="0"/>
              <w:snapToGrid w:val="0"/>
              <w:spacing w:line="360" w:lineRule="auto"/>
              <w:jc w:val="center"/>
              <w:rPr>
                <w:rFonts w:ascii="宋体" w:hAnsi="宋体" w:cs="仿宋"/>
                <w:bCs/>
              </w:rPr>
            </w:pPr>
            <w:r>
              <w:rPr>
                <w:rFonts w:hint="eastAsia" w:ascii="宋体" w:hAnsi="宋体" w:cs="仿宋"/>
                <w:bCs/>
              </w:rPr>
              <w:t>评标基准价</w:t>
            </w:r>
          </w:p>
        </w:tc>
        <w:tc>
          <w:tcPr>
            <w:tcW w:w="6065" w:type="dxa"/>
          </w:tcPr>
          <w:p>
            <w:pPr>
              <w:adjustRightInd w:val="0"/>
              <w:snapToGrid w:val="0"/>
              <w:spacing w:line="360" w:lineRule="auto"/>
              <w:rPr>
                <w:rFonts w:ascii="宋体" w:hAnsi="宋体" w:cs="宋体"/>
              </w:rPr>
            </w:pPr>
            <w:r>
              <w:rPr>
                <w:rFonts w:hint="eastAsia" w:ascii="宋体" w:hAnsi="宋体" w:cs="宋体"/>
              </w:rPr>
              <w:t>所有通过初步评审合格的投标人（招标人设有最高限价的，则投标总报价高于最高限价的除外）</w:t>
            </w:r>
            <w:r>
              <w:rPr>
                <w:rFonts w:hint="eastAsia" w:ascii="宋体" w:hAnsi="宋体" w:cs="宋体"/>
                <w:color w:val="auto"/>
              </w:rPr>
              <w:t>的投标</w:t>
            </w:r>
            <w:r>
              <w:rPr>
                <w:rFonts w:hint="eastAsia" w:ascii="宋体" w:hAnsi="宋体" w:cs="宋体"/>
                <w:color w:val="auto"/>
                <w:lang w:val="en-US" w:eastAsia="zh-CN"/>
              </w:rPr>
              <w:t>单价</w:t>
            </w:r>
            <w:r>
              <w:rPr>
                <w:rFonts w:hint="eastAsia" w:ascii="宋体" w:hAnsi="宋体" w:cs="宋体"/>
                <w:color w:val="auto"/>
              </w:rPr>
              <w:t>中去掉</w:t>
            </w:r>
            <w:r>
              <w:rPr>
                <w:rFonts w:hint="eastAsia" w:ascii="宋体" w:hAnsi="宋体" w:cs="宋体"/>
              </w:rPr>
              <w:t>（不足六家报价则不去掉）最低价和相同家数的最高价后的算术平均值作为投标报价的评标基准价。</w:t>
            </w:r>
          </w:p>
          <w:p>
            <w:pPr>
              <w:adjustRightInd w:val="0"/>
              <w:snapToGrid w:val="0"/>
              <w:spacing w:line="360" w:lineRule="auto"/>
              <w:ind w:firstLine="420" w:firstLineChars="200"/>
              <w:rPr>
                <w:rFonts w:ascii="宋体" w:hAnsi="宋体" w:cs="仿宋"/>
                <w:kern w:val="0"/>
              </w:rPr>
            </w:pPr>
            <w:r>
              <w:rPr>
                <w:rFonts w:hint="eastAsia" w:ascii="宋体" w:hAnsi="宋体" w:cs="宋体"/>
              </w:rPr>
              <w:t>以上计算取小数点后两位，第三位四舍五入。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97" w:hRule="atLeast"/>
          <w:jc w:val="center"/>
        </w:trPr>
        <w:tc>
          <w:tcPr>
            <w:tcW w:w="1113" w:type="dxa"/>
            <w:vAlign w:val="center"/>
          </w:tcPr>
          <w:p>
            <w:pPr>
              <w:adjustRightInd w:val="0"/>
              <w:snapToGrid w:val="0"/>
              <w:spacing w:line="360" w:lineRule="auto"/>
              <w:jc w:val="center"/>
              <w:rPr>
                <w:rFonts w:ascii="宋体" w:hAnsi="宋体" w:cs="仿宋"/>
                <w:kern w:val="0"/>
              </w:rPr>
            </w:pPr>
            <w:r>
              <w:rPr>
                <w:rFonts w:hint="eastAsia" w:ascii="宋体" w:hAnsi="宋体" w:cs="仿宋"/>
                <w:kern w:val="0"/>
              </w:rPr>
              <w:t>2.2.</w:t>
            </w:r>
            <w:r>
              <w:rPr>
                <w:rFonts w:ascii="宋体" w:hAnsi="宋体" w:cs="仿宋"/>
                <w:kern w:val="0"/>
              </w:rPr>
              <w:t>3</w:t>
            </w:r>
          </w:p>
          <w:p>
            <w:pPr>
              <w:adjustRightInd w:val="0"/>
              <w:snapToGrid w:val="0"/>
              <w:spacing w:line="360" w:lineRule="auto"/>
              <w:jc w:val="center"/>
              <w:rPr>
                <w:rFonts w:ascii="宋体" w:hAnsi="宋体" w:cs="仿宋"/>
                <w:kern w:val="0"/>
              </w:rPr>
            </w:pPr>
          </w:p>
        </w:tc>
        <w:tc>
          <w:tcPr>
            <w:tcW w:w="1020" w:type="dxa"/>
            <w:vAlign w:val="center"/>
          </w:tcPr>
          <w:p>
            <w:pPr>
              <w:adjustRightInd w:val="0"/>
              <w:snapToGrid w:val="0"/>
              <w:spacing w:line="360" w:lineRule="auto"/>
              <w:jc w:val="center"/>
              <w:rPr>
                <w:rFonts w:ascii="宋体" w:hAnsi="宋体" w:cs="仿宋"/>
                <w:bCs/>
                <w:kern w:val="0"/>
              </w:rPr>
            </w:pPr>
            <w:r>
              <w:rPr>
                <w:rFonts w:hint="eastAsia" w:ascii="宋体" w:hAnsi="宋体" w:cs="仿宋"/>
                <w:bCs/>
                <w:kern w:val="0"/>
              </w:rPr>
              <w:t>投标报价评分标准总分</w:t>
            </w:r>
          </w:p>
          <w:p>
            <w:pPr>
              <w:adjustRightInd w:val="0"/>
              <w:snapToGrid w:val="0"/>
              <w:spacing w:line="360" w:lineRule="auto"/>
              <w:jc w:val="center"/>
              <w:rPr>
                <w:rFonts w:ascii="宋体" w:hAnsi="宋体" w:cs="仿宋"/>
                <w:bCs/>
                <w:kern w:val="0"/>
              </w:rPr>
            </w:pPr>
            <w:r>
              <w:rPr>
                <w:rFonts w:hint="eastAsia" w:ascii="宋体" w:hAnsi="宋体" w:cs="仿宋"/>
                <w:bCs/>
                <w:kern w:val="0"/>
              </w:rPr>
              <w:t>（</w:t>
            </w:r>
            <w:r>
              <w:rPr>
                <w:rFonts w:ascii="宋体" w:hAnsi="宋体" w:cs="仿宋"/>
                <w:kern w:val="0"/>
                <w:u w:val="single"/>
              </w:rPr>
              <w:t>60</w:t>
            </w:r>
            <w:r>
              <w:rPr>
                <w:rFonts w:hint="eastAsia" w:ascii="宋体" w:hAnsi="宋体" w:cs="仿宋"/>
                <w:bCs/>
                <w:kern w:val="0"/>
              </w:rPr>
              <w:t>分）</w:t>
            </w:r>
          </w:p>
          <w:p>
            <w:pPr>
              <w:adjustRightInd w:val="0"/>
              <w:snapToGrid w:val="0"/>
              <w:spacing w:line="360" w:lineRule="auto"/>
              <w:jc w:val="center"/>
              <w:rPr>
                <w:rFonts w:ascii="宋体" w:hAnsi="宋体" w:cs="仿宋"/>
                <w:kern w:val="0"/>
              </w:rPr>
            </w:pPr>
            <w:r>
              <w:rPr>
                <w:rFonts w:ascii="宋体" w:hAnsi="宋体" w:cs="仿宋"/>
                <w:bCs/>
                <w:kern w:val="0"/>
              </w:rPr>
              <w:t>A</w:t>
            </w:r>
          </w:p>
        </w:tc>
        <w:tc>
          <w:tcPr>
            <w:tcW w:w="968" w:type="dxa"/>
            <w:vAlign w:val="center"/>
          </w:tcPr>
          <w:p>
            <w:pPr>
              <w:adjustRightInd w:val="0"/>
              <w:snapToGrid w:val="0"/>
              <w:spacing w:line="360" w:lineRule="auto"/>
              <w:jc w:val="center"/>
              <w:rPr>
                <w:rFonts w:ascii="宋体" w:hAnsi="宋体" w:cs="仿宋"/>
              </w:rPr>
            </w:pPr>
            <w:r>
              <w:rPr>
                <w:rFonts w:hint="eastAsia" w:ascii="宋体" w:hAnsi="宋体" w:cs="仿宋"/>
              </w:rPr>
              <w:t>投标报价</w:t>
            </w:r>
          </w:p>
        </w:tc>
        <w:tc>
          <w:tcPr>
            <w:tcW w:w="6065" w:type="dxa"/>
            <w:vAlign w:val="center"/>
          </w:tcPr>
          <w:p>
            <w:pPr>
              <w:adjustRightInd w:val="0"/>
              <w:snapToGrid w:val="0"/>
              <w:spacing w:line="360" w:lineRule="auto"/>
              <w:rPr>
                <w:rFonts w:ascii="宋体" w:hAnsi="宋体" w:cs="宋体"/>
              </w:rPr>
            </w:pPr>
            <w:r>
              <w:rPr>
                <w:rFonts w:hint="eastAsia" w:ascii="宋体" w:hAnsi="宋体" w:cs="宋体"/>
              </w:rPr>
              <w:t xml:space="preserve">通过初步评审的有效投标文件的投标总报价与评标基准价相等的得满分 </w:t>
            </w:r>
            <w:r>
              <w:rPr>
                <w:rFonts w:ascii="宋体" w:hAnsi="宋体" w:cs="宋体"/>
              </w:rPr>
              <w:t>60</w:t>
            </w:r>
            <w:r>
              <w:rPr>
                <w:rFonts w:hint="eastAsia" w:ascii="宋体" w:hAnsi="宋体" w:cs="宋体"/>
              </w:rPr>
              <w:t>分。在此基础上</w:t>
            </w:r>
            <w:r>
              <w:rPr>
                <w:rFonts w:hint="eastAsia" w:ascii="宋体" w:hAnsi="宋体" w:cs="宋体"/>
                <w:color w:val="auto"/>
              </w:rPr>
              <w:t>，投标</w:t>
            </w:r>
            <w:r>
              <w:rPr>
                <w:rFonts w:hint="eastAsia" w:ascii="宋体" w:hAnsi="宋体" w:cs="宋体"/>
                <w:color w:val="auto"/>
                <w:lang w:val="en-US" w:eastAsia="zh-CN"/>
              </w:rPr>
              <w:t>单价</w:t>
            </w:r>
            <w:r>
              <w:rPr>
                <w:rFonts w:hint="eastAsia" w:ascii="宋体" w:hAnsi="宋体" w:cs="宋体"/>
                <w:color w:val="auto"/>
              </w:rPr>
              <w:t>与评标基准价相比</w:t>
            </w:r>
            <w:r>
              <w:rPr>
                <w:rFonts w:hint="eastAsia" w:ascii="宋体" w:hAnsi="宋体" w:cs="宋体"/>
              </w:rPr>
              <w:t>，每增加1%扣1分，每减少1%扣 0.5 分，扣完为止。按插入法计算得分。以上计算取小数点后两位，第三位四舍五入。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75" w:hRule="atLeast"/>
          <w:jc w:val="center"/>
        </w:trPr>
        <w:tc>
          <w:tcPr>
            <w:tcW w:w="1113" w:type="dxa"/>
            <w:vMerge w:val="restart"/>
            <w:vAlign w:val="center"/>
          </w:tcPr>
          <w:p>
            <w:pPr>
              <w:adjustRightInd w:val="0"/>
              <w:snapToGrid w:val="0"/>
              <w:spacing w:line="360" w:lineRule="auto"/>
              <w:jc w:val="center"/>
              <w:rPr>
                <w:rFonts w:ascii="宋体" w:hAnsi="宋体" w:cs="仿宋"/>
                <w:kern w:val="0"/>
              </w:rPr>
            </w:pPr>
            <w:r>
              <w:rPr>
                <w:rFonts w:hint="eastAsia" w:ascii="宋体" w:hAnsi="宋体" w:cs="仿宋"/>
                <w:kern w:val="0"/>
              </w:rPr>
              <w:t>2.2.4</w:t>
            </w:r>
          </w:p>
          <w:p>
            <w:pPr>
              <w:adjustRightInd w:val="0"/>
              <w:snapToGrid w:val="0"/>
              <w:spacing w:line="360" w:lineRule="auto"/>
              <w:jc w:val="center"/>
              <w:rPr>
                <w:rFonts w:ascii="宋体" w:hAnsi="宋体" w:cs="仿宋"/>
                <w:kern w:val="0"/>
              </w:rPr>
            </w:pPr>
          </w:p>
          <w:p>
            <w:pPr>
              <w:adjustRightInd w:val="0"/>
              <w:snapToGrid w:val="0"/>
              <w:spacing w:line="360" w:lineRule="auto"/>
              <w:jc w:val="center"/>
              <w:rPr>
                <w:rFonts w:ascii="宋体" w:hAnsi="宋体" w:cs="仿宋"/>
                <w:kern w:val="0"/>
              </w:rPr>
            </w:pPr>
          </w:p>
        </w:tc>
        <w:tc>
          <w:tcPr>
            <w:tcW w:w="1020" w:type="dxa"/>
            <w:vMerge w:val="restart"/>
            <w:vAlign w:val="center"/>
          </w:tcPr>
          <w:p>
            <w:pPr>
              <w:adjustRightInd w:val="0"/>
              <w:snapToGrid w:val="0"/>
              <w:spacing w:line="360" w:lineRule="auto"/>
              <w:jc w:val="center"/>
              <w:rPr>
                <w:rFonts w:ascii="宋体" w:hAnsi="宋体" w:cs="仿宋"/>
                <w:bCs/>
                <w:kern w:val="0"/>
              </w:rPr>
            </w:pPr>
            <w:r>
              <w:rPr>
                <w:rFonts w:hint="eastAsia" w:ascii="宋体" w:hAnsi="宋体" w:cs="仿宋"/>
                <w:bCs/>
                <w:kern w:val="0"/>
              </w:rPr>
              <w:t>商务部分总分</w:t>
            </w:r>
          </w:p>
          <w:p>
            <w:pPr>
              <w:adjustRightInd w:val="0"/>
              <w:snapToGrid w:val="0"/>
              <w:spacing w:line="360" w:lineRule="auto"/>
              <w:jc w:val="center"/>
              <w:rPr>
                <w:rFonts w:ascii="宋体" w:hAnsi="宋体" w:cs="仿宋"/>
                <w:kern w:val="0"/>
              </w:rPr>
            </w:pPr>
            <w:r>
              <w:rPr>
                <w:rFonts w:hint="eastAsia" w:ascii="宋体" w:hAnsi="宋体" w:cs="仿宋"/>
                <w:bCs/>
                <w:kern w:val="0"/>
              </w:rPr>
              <w:t>（</w:t>
            </w:r>
            <w:r>
              <w:rPr>
                <w:rFonts w:ascii="宋体" w:hAnsi="宋体" w:cs="仿宋"/>
                <w:bCs/>
                <w:kern w:val="0"/>
                <w:u w:val="single"/>
              </w:rPr>
              <w:t>10</w:t>
            </w:r>
            <w:r>
              <w:rPr>
                <w:rFonts w:hint="eastAsia" w:ascii="宋体" w:hAnsi="宋体" w:cs="仿宋"/>
                <w:bCs/>
                <w:kern w:val="0"/>
              </w:rPr>
              <w:t>分）</w:t>
            </w:r>
            <w:r>
              <w:rPr>
                <w:rFonts w:ascii="宋体" w:hAnsi="宋体" w:cs="仿宋"/>
                <w:bCs/>
                <w:kern w:val="0"/>
              </w:rPr>
              <w:t>B</w:t>
            </w:r>
          </w:p>
        </w:tc>
        <w:tc>
          <w:tcPr>
            <w:tcW w:w="968" w:type="dxa"/>
            <w:vAlign w:val="center"/>
          </w:tcPr>
          <w:p>
            <w:pPr>
              <w:adjustRightInd w:val="0"/>
              <w:snapToGrid w:val="0"/>
              <w:spacing w:line="360" w:lineRule="auto"/>
              <w:jc w:val="center"/>
              <w:rPr>
                <w:rFonts w:ascii="宋体" w:hAnsi="宋体" w:cs="宋体"/>
              </w:rPr>
            </w:pPr>
            <w:r>
              <w:rPr>
                <w:rFonts w:hint="eastAsia" w:ascii="宋体" w:hAnsi="宋体" w:cs="宋体"/>
              </w:rPr>
              <w:t>售后服务承诺</w:t>
            </w:r>
          </w:p>
          <w:p>
            <w:pPr>
              <w:adjustRightInd w:val="0"/>
              <w:snapToGrid w:val="0"/>
              <w:spacing w:line="360" w:lineRule="auto"/>
              <w:jc w:val="center"/>
              <w:rPr>
                <w:rFonts w:ascii="宋体" w:hAnsi="宋体" w:cs="宋体"/>
              </w:rPr>
            </w:pPr>
            <w:r>
              <w:rPr>
                <w:rFonts w:hint="eastAsia" w:ascii="宋体" w:hAnsi="宋体" w:cs="宋体"/>
              </w:rPr>
              <w:t>（6分）</w:t>
            </w:r>
          </w:p>
        </w:tc>
        <w:tc>
          <w:tcPr>
            <w:tcW w:w="6065" w:type="dxa"/>
            <w:vAlign w:val="center"/>
          </w:tcPr>
          <w:p>
            <w:pPr>
              <w:adjustRightInd w:val="0"/>
              <w:snapToGrid w:val="0"/>
              <w:spacing w:line="360" w:lineRule="auto"/>
              <w:rPr>
                <w:rFonts w:ascii="宋体" w:hAnsi="宋体" w:cs="宋体"/>
              </w:rPr>
            </w:pPr>
            <w:r>
              <w:rPr>
                <w:rFonts w:hint="eastAsia" w:ascii="宋体" w:hAnsi="宋体" w:cs="宋体"/>
              </w:rPr>
              <w:t>售后服务承诺（格式自拟）</w:t>
            </w:r>
          </w:p>
          <w:p>
            <w:pPr>
              <w:adjustRightInd w:val="0"/>
              <w:snapToGrid w:val="0"/>
              <w:spacing w:line="360" w:lineRule="auto"/>
              <w:rPr>
                <w:rFonts w:ascii="宋体" w:hAnsi="宋体" w:cs="宋体"/>
              </w:rPr>
            </w:pPr>
            <w:r>
              <w:rPr>
                <w:rFonts w:hint="eastAsia" w:ascii="宋体" w:hAnsi="宋体" w:cs="宋体"/>
              </w:rPr>
              <w:t xml:space="preserve">1、售后服务承诺书，满足商务条款（1分） </w:t>
            </w:r>
          </w:p>
          <w:p>
            <w:pPr>
              <w:adjustRightInd w:val="0"/>
              <w:snapToGrid w:val="0"/>
              <w:spacing w:line="360" w:lineRule="auto"/>
              <w:rPr>
                <w:rFonts w:ascii="宋体" w:hAnsi="宋体" w:cs="宋体"/>
              </w:rPr>
            </w:pPr>
            <w:r>
              <w:rPr>
                <w:rFonts w:hint="eastAsia" w:ascii="宋体" w:hAnsi="宋体" w:cs="宋体"/>
              </w:rPr>
              <w:t xml:space="preserve">2、投标人通过质量管理认证体系、环境管理认证体系、职业健康安全管理体系、测量管理体系认证的得2分（投标文件中提供证书复印件加盖公章，原件备查）（2分） </w:t>
            </w:r>
          </w:p>
          <w:p>
            <w:pPr>
              <w:adjustRightInd w:val="0"/>
              <w:snapToGrid w:val="0"/>
              <w:spacing w:line="360" w:lineRule="auto"/>
              <w:rPr>
                <w:rFonts w:ascii="宋体" w:hAnsi="宋体" w:cs="宋体"/>
              </w:rPr>
            </w:pPr>
            <w:r>
              <w:rPr>
                <w:rFonts w:hint="eastAsia" w:ascii="宋体" w:hAnsi="宋体" w:cs="宋体"/>
              </w:rPr>
              <w:t>3、评标委员会对投标人针对本项目提供的质保期、售后服务方案、承诺、售后响应时间等进行评议（3分）：优3-2分，良2-1分，一般1-0分；（3分）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93" w:hRule="atLeast"/>
          <w:jc w:val="center"/>
        </w:trPr>
        <w:tc>
          <w:tcPr>
            <w:tcW w:w="1113" w:type="dxa"/>
            <w:vMerge w:val="continue"/>
            <w:vAlign w:val="center"/>
          </w:tcPr>
          <w:p>
            <w:pPr>
              <w:adjustRightInd w:val="0"/>
              <w:snapToGrid w:val="0"/>
              <w:spacing w:line="360" w:lineRule="auto"/>
              <w:jc w:val="center"/>
              <w:rPr>
                <w:rFonts w:ascii="宋体" w:hAnsi="宋体" w:cs="仿宋"/>
                <w:kern w:val="0"/>
              </w:rPr>
            </w:pPr>
          </w:p>
        </w:tc>
        <w:tc>
          <w:tcPr>
            <w:tcW w:w="1020" w:type="dxa"/>
            <w:vMerge w:val="continue"/>
            <w:vAlign w:val="center"/>
          </w:tcPr>
          <w:p>
            <w:pPr>
              <w:adjustRightInd w:val="0"/>
              <w:snapToGrid w:val="0"/>
              <w:spacing w:line="360" w:lineRule="auto"/>
              <w:jc w:val="center"/>
              <w:rPr>
                <w:rFonts w:ascii="宋体" w:hAnsi="宋体" w:cs="仿宋"/>
                <w:bCs/>
                <w:kern w:val="0"/>
              </w:rPr>
            </w:pPr>
          </w:p>
        </w:tc>
        <w:tc>
          <w:tcPr>
            <w:tcW w:w="968" w:type="dxa"/>
            <w:vAlign w:val="center"/>
          </w:tcPr>
          <w:p>
            <w:pPr>
              <w:adjustRightInd w:val="0"/>
              <w:snapToGrid w:val="0"/>
              <w:spacing w:line="360" w:lineRule="auto"/>
              <w:jc w:val="center"/>
              <w:rPr>
                <w:rFonts w:ascii="宋体" w:hAnsi="宋体" w:cs="宋体"/>
              </w:rPr>
            </w:pPr>
            <w:r>
              <w:rPr>
                <w:rFonts w:hint="eastAsia" w:ascii="宋体" w:hAnsi="宋体" w:cs="宋体"/>
              </w:rPr>
              <w:t>业绩</w:t>
            </w:r>
          </w:p>
          <w:p>
            <w:pPr>
              <w:adjustRightInd w:val="0"/>
              <w:snapToGrid w:val="0"/>
              <w:spacing w:line="360" w:lineRule="auto"/>
              <w:jc w:val="center"/>
              <w:rPr>
                <w:rFonts w:ascii="宋体" w:hAnsi="宋体" w:cs="宋体"/>
              </w:rPr>
            </w:pPr>
            <w:r>
              <w:rPr>
                <w:rFonts w:hint="eastAsia" w:ascii="宋体" w:hAnsi="宋体" w:cs="宋体"/>
              </w:rPr>
              <w:t>（</w:t>
            </w:r>
            <w:r>
              <w:rPr>
                <w:rFonts w:ascii="宋体" w:hAnsi="宋体" w:cs="宋体"/>
              </w:rPr>
              <w:t>4</w:t>
            </w:r>
            <w:r>
              <w:rPr>
                <w:rFonts w:hint="eastAsia" w:ascii="宋体" w:hAnsi="宋体" w:cs="宋体"/>
              </w:rPr>
              <w:t>分）</w:t>
            </w:r>
          </w:p>
        </w:tc>
        <w:tc>
          <w:tcPr>
            <w:tcW w:w="6065" w:type="dxa"/>
            <w:vAlign w:val="center"/>
          </w:tcPr>
          <w:p>
            <w:pPr>
              <w:adjustRightInd w:val="0"/>
              <w:snapToGrid w:val="0"/>
              <w:spacing w:line="360" w:lineRule="auto"/>
              <w:rPr>
                <w:rFonts w:ascii="宋体" w:hAnsi="宋体" w:cs="宋体"/>
              </w:rPr>
            </w:pPr>
            <w:r>
              <w:rPr>
                <w:rFonts w:hint="eastAsia" w:ascii="宋体" w:hAnsi="宋体" w:cs="宋体"/>
              </w:rPr>
              <w:t>在满足资格条件的基础上，</w:t>
            </w:r>
            <w:r>
              <w:rPr>
                <w:rFonts w:hint="eastAsia" w:ascii="宋体" w:hAnsi="宋体" w:cs="宋体"/>
                <w:color w:val="auto"/>
              </w:rPr>
              <w:t>投标人另外每提供1个</w:t>
            </w:r>
            <w:r>
              <w:rPr>
                <w:rFonts w:hint="eastAsia" w:ascii="宋体" w:hAnsi="宋体" w:cs="宋体"/>
                <w:color w:val="auto"/>
                <w:lang w:val="en-US" w:eastAsia="zh-CN"/>
              </w:rPr>
              <w:t>2019</w:t>
            </w:r>
            <w:r>
              <w:rPr>
                <w:rFonts w:hint="eastAsia" w:ascii="宋体" w:hAnsi="宋体" w:cs="宋体"/>
                <w:color w:val="auto"/>
              </w:rPr>
              <w:t>年至今</w:t>
            </w:r>
            <w:r>
              <w:rPr>
                <w:rFonts w:hint="eastAsia" w:ascii="宋体" w:hAnsi="宋体" w:cs="宋体"/>
              </w:rPr>
              <w:t>签订的300万元以上的“立式旋翼式节水水表或卧式旋翼式节水水表（其中旋翼式节水水表金额占提供业绩合同总金额的80%及以上）”加1分，最多加</w:t>
            </w:r>
            <w:r>
              <w:rPr>
                <w:rFonts w:ascii="宋体" w:hAnsi="宋体" w:cs="宋体"/>
              </w:rPr>
              <w:t>4</w:t>
            </w:r>
            <w:r>
              <w:rPr>
                <w:rFonts w:hint="eastAsia" w:ascii="宋体" w:hAnsi="宋体" w:cs="宋体"/>
              </w:rPr>
              <w:t>分（提供合同、用户评价证明，且合同与用户评价须一一对应）。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0" w:hRule="atLeast"/>
          <w:jc w:val="center"/>
        </w:trPr>
        <w:tc>
          <w:tcPr>
            <w:tcW w:w="1113" w:type="dxa"/>
            <w:vMerge w:val="restart"/>
            <w:vAlign w:val="center"/>
          </w:tcPr>
          <w:p>
            <w:pPr>
              <w:adjustRightInd w:val="0"/>
              <w:snapToGrid w:val="0"/>
              <w:spacing w:line="360" w:lineRule="auto"/>
              <w:jc w:val="center"/>
              <w:rPr>
                <w:rFonts w:ascii="宋体" w:hAnsi="宋体" w:cs="仿宋"/>
                <w:color w:val="000000" w:themeColor="text1"/>
                <w:kern w:val="0"/>
              </w:rPr>
            </w:pPr>
            <w:r>
              <w:rPr>
                <w:rFonts w:hint="eastAsia" w:ascii="宋体" w:hAnsi="宋体" w:cs="仿宋"/>
                <w:color w:val="000000" w:themeColor="text1"/>
                <w:kern w:val="0"/>
              </w:rPr>
              <w:t>2</w:t>
            </w:r>
            <w:r>
              <w:rPr>
                <w:rFonts w:ascii="宋体" w:hAnsi="宋体" w:cs="仿宋"/>
                <w:color w:val="000000" w:themeColor="text1"/>
                <w:kern w:val="0"/>
              </w:rPr>
              <w:t>.2.5</w:t>
            </w:r>
          </w:p>
        </w:tc>
        <w:tc>
          <w:tcPr>
            <w:tcW w:w="1020" w:type="dxa"/>
            <w:vMerge w:val="restart"/>
            <w:vAlign w:val="center"/>
          </w:tcPr>
          <w:p>
            <w:pPr>
              <w:adjustRightInd w:val="0"/>
              <w:snapToGrid w:val="0"/>
              <w:spacing w:line="360" w:lineRule="auto"/>
              <w:jc w:val="center"/>
              <w:rPr>
                <w:rFonts w:ascii="宋体" w:hAnsi="宋体" w:cs="仿宋"/>
                <w:bCs/>
                <w:color w:val="000000" w:themeColor="text1"/>
                <w:kern w:val="0"/>
              </w:rPr>
            </w:pPr>
            <w:r>
              <w:rPr>
                <w:rFonts w:hint="eastAsia" w:ascii="宋体" w:hAnsi="宋体" w:cs="仿宋"/>
                <w:bCs/>
                <w:color w:val="000000" w:themeColor="text1"/>
                <w:kern w:val="0"/>
              </w:rPr>
              <w:t>技术部分总分（</w:t>
            </w:r>
            <w:r>
              <w:rPr>
                <w:rFonts w:ascii="宋体" w:hAnsi="宋体" w:cs="仿宋"/>
                <w:bCs/>
                <w:color w:val="000000" w:themeColor="text1"/>
                <w:kern w:val="0"/>
                <w:u w:val="single"/>
              </w:rPr>
              <w:t>30</w:t>
            </w:r>
            <w:r>
              <w:rPr>
                <w:rFonts w:hint="eastAsia" w:ascii="宋体" w:hAnsi="宋体" w:cs="仿宋"/>
                <w:bCs/>
                <w:color w:val="000000" w:themeColor="text1"/>
                <w:kern w:val="0"/>
              </w:rPr>
              <w:t>分）</w:t>
            </w:r>
            <w:r>
              <w:rPr>
                <w:rFonts w:ascii="宋体" w:hAnsi="宋体" w:cs="仿宋"/>
                <w:bCs/>
                <w:color w:val="000000" w:themeColor="text1"/>
                <w:kern w:val="0"/>
              </w:rPr>
              <w:t>C</w:t>
            </w:r>
          </w:p>
        </w:tc>
        <w:tc>
          <w:tcPr>
            <w:tcW w:w="968" w:type="dxa"/>
            <w:vMerge w:val="restart"/>
            <w:vAlign w:val="center"/>
          </w:tcPr>
          <w:p>
            <w:pPr>
              <w:adjustRightInd w:val="0"/>
              <w:snapToGrid w:val="0"/>
              <w:spacing w:line="360" w:lineRule="auto"/>
              <w:jc w:val="center"/>
              <w:rPr>
                <w:rFonts w:ascii="宋体" w:hAnsi="宋体" w:cs="宋体"/>
                <w:color w:val="000000" w:themeColor="text1"/>
              </w:rPr>
            </w:pPr>
            <w:r>
              <w:rPr>
                <w:rFonts w:hint="eastAsia" w:ascii="宋体" w:hAnsi="宋体" w:cs="宋体"/>
                <w:color w:val="000000" w:themeColor="text1"/>
              </w:rPr>
              <w:t>旋翼式节水水表、</w:t>
            </w:r>
            <w:r>
              <w:rPr>
                <w:rFonts w:hint="eastAsia" w:ascii="宋体" w:hAnsi="宋体"/>
              </w:rPr>
              <w:t>NB-IoT物联网智能水表</w:t>
            </w:r>
            <w:r>
              <w:rPr>
                <w:rFonts w:hint="eastAsia" w:ascii="宋体" w:hAnsi="宋体" w:cs="宋体"/>
                <w:color w:val="000000" w:themeColor="text1"/>
              </w:rPr>
              <w:t>（卧式）</w:t>
            </w:r>
          </w:p>
        </w:tc>
        <w:tc>
          <w:tcPr>
            <w:tcW w:w="6065" w:type="dxa"/>
            <w:vAlign w:val="center"/>
          </w:tcPr>
          <w:p>
            <w:pPr>
              <w:adjustRightInd w:val="0"/>
              <w:snapToGrid w:val="0"/>
              <w:spacing w:line="360" w:lineRule="auto"/>
              <w:rPr>
                <w:rFonts w:ascii="宋体" w:hAnsi="宋体" w:cs="宋体"/>
                <w:color w:val="000000" w:themeColor="text1"/>
              </w:rPr>
            </w:pPr>
            <w:r>
              <w:rPr>
                <w:rFonts w:hint="eastAsia" w:ascii="宋体" w:hAnsi="宋体" w:cs="宋体"/>
                <w:color w:val="000000" w:themeColor="text1"/>
              </w:rPr>
              <w:t>1、评标委员会对投标人针对本项目提供的供货的保障措施、产品的运输、储存和安装指导的可行性、合理性等进行评议（</w:t>
            </w:r>
            <w:r>
              <w:rPr>
                <w:rFonts w:ascii="宋体" w:hAnsi="宋体" w:cs="宋体"/>
                <w:color w:val="000000" w:themeColor="text1"/>
              </w:rPr>
              <w:t>6</w:t>
            </w:r>
            <w:r>
              <w:rPr>
                <w:rFonts w:hint="eastAsia" w:ascii="宋体" w:hAnsi="宋体" w:cs="宋体"/>
                <w:color w:val="000000" w:themeColor="text1"/>
              </w:rPr>
              <w:t>分）：优</w:t>
            </w:r>
            <w:r>
              <w:rPr>
                <w:rFonts w:ascii="宋体" w:hAnsi="宋体" w:cs="宋体"/>
                <w:color w:val="000000" w:themeColor="text1"/>
              </w:rPr>
              <w:t>6</w:t>
            </w:r>
            <w:r>
              <w:rPr>
                <w:rFonts w:hint="eastAsia" w:ascii="宋体" w:hAnsi="宋体" w:cs="宋体"/>
                <w:color w:val="000000" w:themeColor="text1"/>
              </w:rPr>
              <w:t>-</w:t>
            </w:r>
            <w:r>
              <w:rPr>
                <w:rFonts w:ascii="宋体" w:hAnsi="宋体" w:cs="宋体"/>
                <w:color w:val="000000" w:themeColor="text1"/>
              </w:rPr>
              <w:t>5</w:t>
            </w:r>
            <w:r>
              <w:rPr>
                <w:rFonts w:hint="eastAsia" w:ascii="宋体" w:hAnsi="宋体" w:cs="宋体"/>
                <w:color w:val="000000" w:themeColor="text1"/>
              </w:rPr>
              <w:t>分，良</w:t>
            </w:r>
            <w:r>
              <w:rPr>
                <w:rFonts w:ascii="宋体" w:hAnsi="宋体" w:cs="宋体"/>
                <w:color w:val="000000" w:themeColor="text1"/>
              </w:rPr>
              <w:t>4</w:t>
            </w:r>
            <w:r>
              <w:rPr>
                <w:rFonts w:hint="eastAsia" w:ascii="宋体" w:hAnsi="宋体" w:cs="宋体"/>
                <w:color w:val="000000" w:themeColor="text1"/>
              </w:rPr>
              <w:t>-</w:t>
            </w:r>
            <w:r>
              <w:rPr>
                <w:rFonts w:ascii="宋体" w:hAnsi="宋体" w:cs="宋体"/>
                <w:color w:val="000000" w:themeColor="text1"/>
              </w:rPr>
              <w:t>2</w:t>
            </w:r>
            <w:r>
              <w:rPr>
                <w:rFonts w:hint="eastAsia" w:ascii="宋体" w:hAnsi="宋体" w:cs="宋体"/>
                <w:color w:val="000000" w:themeColor="text1"/>
              </w:rPr>
              <w:t>分，一般1-0分；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0" w:hRule="atLeast"/>
          <w:jc w:val="center"/>
        </w:trPr>
        <w:tc>
          <w:tcPr>
            <w:tcW w:w="1113" w:type="dxa"/>
            <w:vMerge w:val="continue"/>
            <w:vAlign w:val="center"/>
          </w:tcPr>
          <w:p>
            <w:pPr>
              <w:adjustRightInd w:val="0"/>
              <w:snapToGrid w:val="0"/>
              <w:spacing w:line="360" w:lineRule="auto"/>
              <w:jc w:val="center"/>
              <w:rPr>
                <w:rFonts w:ascii="宋体" w:hAnsi="宋体" w:cs="仿宋"/>
                <w:color w:val="000000" w:themeColor="text1"/>
                <w:kern w:val="0"/>
              </w:rPr>
            </w:pPr>
          </w:p>
        </w:tc>
        <w:tc>
          <w:tcPr>
            <w:tcW w:w="1020" w:type="dxa"/>
            <w:vMerge w:val="continue"/>
            <w:vAlign w:val="center"/>
          </w:tcPr>
          <w:p>
            <w:pPr>
              <w:adjustRightInd w:val="0"/>
              <w:snapToGrid w:val="0"/>
              <w:spacing w:line="360" w:lineRule="auto"/>
              <w:jc w:val="center"/>
              <w:rPr>
                <w:rFonts w:ascii="宋体" w:hAnsi="宋体" w:cs="仿宋"/>
                <w:bCs/>
                <w:color w:val="000000" w:themeColor="text1"/>
                <w:kern w:val="0"/>
              </w:rPr>
            </w:pPr>
          </w:p>
        </w:tc>
        <w:tc>
          <w:tcPr>
            <w:tcW w:w="968" w:type="dxa"/>
            <w:vMerge w:val="continue"/>
            <w:vAlign w:val="center"/>
          </w:tcPr>
          <w:p>
            <w:pPr>
              <w:adjustRightInd w:val="0"/>
              <w:snapToGrid w:val="0"/>
              <w:spacing w:line="360" w:lineRule="auto"/>
              <w:jc w:val="center"/>
              <w:rPr>
                <w:rFonts w:ascii="宋体" w:hAnsi="宋体" w:cs="宋体"/>
                <w:color w:val="000000" w:themeColor="text1"/>
              </w:rPr>
            </w:pPr>
          </w:p>
        </w:tc>
        <w:tc>
          <w:tcPr>
            <w:tcW w:w="6065" w:type="dxa"/>
            <w:vAlign w:val="center"/>
          </w:tcPr>
          <w:p>
            <w:pPr>
              <w:adjustRightInd w:val="0"/>
              <w:snapToGrid w:val="0"/>
              <w:spacing w:line="360" w:lineRule="auto"/>
              <w:rPr>
                <w:rFonts w:ascii="宋体" w:hAnsi="宋体" w:cs="宋体"/>
                <w:color w:val="000000" w:themeColor="text1"/>
              </w:rPr>
            </w:pPr>
            <w:r>
              <w:rPr>
                <w:rFonts w:hint="eastAsia" w:ascii="宋体" w:hAnsi="宋体" w:cs="宋体"/>
                <w:color w:val="000000" w:themeColor="text1"/>
              </w:rPr>
              <w:t>2、水</w:t>
            </w:r>
            <w:r>
              <w:rPr>
                <w:rFonts w:hint="eastAsia" w:ascii="宋体" w:hAnsi="宋体"/>
                <w:szCs w:val="21"/>
              </w:rPr>
              <w:t>表壳为不锈钢材质或者铜材质，符合CMA/WM778《小口径饮用水冷水表表壳技术规范》相关要求，且满足6年后强检仍然能符合标准要求，能继续使用的得2分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0" w:hRule="atLeast"/>
          <w:jc w:val="center"/>
        </w:trPr>
        <w:tc>
          <w:tcPr>
            <w:tcW w:w="1113" w:type="dxa"/>
            <w:vMerge w:val="continue"/>
            <w:vAlign w:val="center"/>
          </w:tcPr>
          <w:p>
            <w:pPr>
              <w:adjustRightInd w:val="0"/>
              <w:snapToGrid w:val="0"/>
              <w:spacing w:line="360" w:lineRule="auto"/>
              <w:jc w:val="center"/>
              <w:rPr>
                <w:rFonts w:ascii="宋体" w:hAnsi="宋体" w:cs="仿宋"/>
                <w:color w:val="000000" w:themeColor="text1"/>
                <w:kern w:val="0"/>
              </w:rPr>
            </w:pPr>
          </w:p>
        </w:tc>
        <w:tc>
          <w:tcPr>
            <w:tcW w:w="1020" w:type="dxa"/>
            <w:vMerge w:val="continue"/>
            <w:vAlign w:val="center"/>
          </w:tcPr>
          <w:p>
            <w:pPr>
              <w:adjustRightInd w:val="0"/>
              <w:snapToGrid w:val="0"/>
              <w:spacing w:line="360" w:lineRule="auto"/>
              <w:jc w:val="center"/>
              <w:rPr>
                <w:rFonts w:ascii="宋体" w:hAnsi="宋体" w:cs="仿宋"/>
                <w:bCs/>
                <w:color w:val="000000" w:themeColor="text1"/>
                <w:kern w:val="0"/>
              </w:rPr>
            </w:pPr>
          </w:p>
        </w:tc>
        <w:tc>
          <w:tcPr>
            <w:tcW w:w="968" w:type="dxa"/>
            <w:vMerge w:val="continue"/>
            <w:vAlign w:val="center"/>
          </w:tcPr>
          <w:p>
            <w:pPr>
              <w:adjustRightInd w:val="0"/>
              <w:snapToGrid w:val="0"/>
              <w:spacing w:line="360" w:lineRule="auto"/>
              <w:jc w:val="center"/>
              <w:rPr>
                <w:rFonts w:ascii="宋体" w:hAnsi="宋体" w:cs="宋体"/>
                <w:color w:val="000000" w:themeColor="text1"/>
              </w:rPr>
            </w:pPr>
          </w:p>
        </w:tc>
        <w:tc>
          <w:tcPr>
            <w:tcW w:w="6065" w:type="dxa"/>
            <w:vAlign w:val="center"/>
          </w:tcPr>
          <w:p>
            <w:pPr>
              <w:adjustRightInd w:val="0"/>
              <w:snapToGrid w:val="0"/>
              <w:spacing w:line="360" w:lineRule="auto"/>
              <w:rPr>
                <w:rFonts w:ascii="宋体" w:hAnsi="宋体" w:cs="宋体"/>
                <w:color w:val="000000" w:themeColor="text1"/>
              </w:rPr>
            </w:pPr>
            <w:r>
              <w:rPr>
                <w:rFonts w:hint="eastAsia" w:ascii="宋体" w:hAnsi="宋体" w:cs="宋体"/>
                <w:color w:val="000000" w:themeColor="text1"/>
              </w:rPr>
              <w:t>3、投标产品被认定为中国节能环保产品和重点推广产品得2分；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0" w:hRule="atLeast"/>
          <w:jc w:val="center"/>
        </w:trPr>
        <w:tc>
          <w:tcPr>
            <w:tcW w:w="1113" w:type="dxa"/>
            <w:vMerge w:val="continue"/>
            <w:vAlign w:val="center"/>
          </w:tcPr>
          <w:p>
            <w:pPr>
              <w:adjustRightInd w:val="0"/>
              <w:snapToGrid w:val="0"/>
              <w:spacing w:line="360" w:lineRule="auto"/>
              <w:jc w:val="center"/>
              <w:rPr>
                <w:rFonts w:ascii="宋体" w:hAnsi="宋体" w:cs="仿宋"/>
                <w:color w:val="000000" w:themeColor="text1"/>
                <w:kern w:val="0"/>
              </w:rPr>
            </w:pPr>
          </w:p>
        </w:tc>
        <w:tc>
          <w:tcPr>
            <w:tcW w:w="1020" w:type="dxa"/>
            <w:vMerge w:val="continue"/>
            <w:vAlign w:val="center"/>
          </w:tcPr>
          <w:p>
            <w:pPr>
              <w:adjustRightInd w:val="0"/>
              <w:snapToGrid w:val="0"/>
              <w:spacing w:line="360" w:lineRule="auto"/>
              <w:jc w:val="center"/>
              <w:rPr>
                <w:rFonts w:ascii="宋体" w:hAnsi="宋体" w:cs="仿宋"/>
                <w:bCs/>
                <w:color w:val="000000" w:themeColor="text1"/>
                <w:kern w:val="0"/>
              </w:rPr>
            </w:pPr>
          </w:p>
        </w:tc>
        <w:tc>
          <w:tcPr>
            <w:tcW w:w="968" w:type="dxa"/>
            <w:vMerge w:val="continue"/>
            <w:vAlign w:val="center"/>
          </w:tcPr>
          <w:p>
            <w:pPr>
              <w:adjustRightInd w:val="0"/>
              <w:snapToGrid w:val="0"/>
              <w:spacing w:line="360" w:lineRule="auto"/>
              <w:jc w:val="center"/>
              <w:rPr>
                <w:rFonts w:ascii="宋体" w:hAnsi="宋体" w:cs="宋体"/>
                <w:color w:val="000000" w:themeColor="text1"/>
              </w:rPr>
            </w:pPr>
          </w:p>
        </w:tc>
        <w:tc>
          <w:tcPr>
            <w:tcW w:w="6065" w:type="dxa"/>
            <w:vAlign w:val="center"/>
          </w:tcPr>
          <w:p>
            <w:pPr>
              <w:adjustRightInd w:val="0"/>
              <w:snapToGrid w:val="0"/>
              <w:spacing w:line="360" w:lineRule="auto"/>
              <w:rPr>
                <w:rFonts w:ascii="宋体" w:hAnsi="宋体" w:cs="宋体"/>
                <w:color w:val="000000" w:themeColor="text1"/>
              </w:rPr>
            </w:pPr>
            <w:r>
              <w:rPr>
                <w:rFonts w:hint="eastAsia" w:ascii="宋体" w:hAnsi="宋体" w:cs="宋体"/>
                <w:color w:val="000000" w:themeColor="text1"/>
              </w:rPr>
              <w:t>4、投标人具有高新技术企业称号的，得2分；（投标文件中提供证书复印件加盖公章，原件备查）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0" w:hRule="atLeast"/>
          <w:jc w:val="center"/>
        </w:trPr>
        <w:tc>
          <w:tcPr>
            <w:tcW w:w="1113" w:type="dxa"/>
            <w:vMerge w:val="continue"/>
            <w:vAlign w:val="center"/>
          </w:tcPr>
          <w:p>
            <w:pPr>
              <w:adjustRightInd w:val="0"/>
              <w:snapToGrid w:val="0"/>
              <w:spacing w:line="360" w:lineRule="auto"/>
              <w:jc w:val="center"/>
              <w:rPr>
                <w:rFonts w:ascii="宋体" w:hAnsi="宋体" w:cs="仿宋"/>
                <w:color w:val="000000" w:themeColor="text1"/>
                <w:kern w:val="0"/>
              </w:rPr>
            </w:pPr>
          </w:p>
        </w:tc>
        <w:tc>
          <w:tcPr>
            <w:tcW w:w="1020" w:type="dxa"/>
            <w:vMerge w:val="continue"/>
            <w:vAlign w:val="center"/>
          </w:tcPr>
          <w:p>
            <w:pPr>
              <w:adjustRightInd w:val="0"/>
              <w:snapToGrid w:val="0"/>
              <w:spacing w:line="360" w:lineRule="auto"/>
              <w:jc w:val="center"/>
              <w:rPr>
                <w:rFonts w:ascii="宋体" w:hAnsi="宋体" w:cs="仿宋"/>
                <w:bCs/>
                <w:color w:val="000000" w:themeColor="text1"/>
                <w:kern w:val="0"/>
              </w:rPr>
            </w:pPr>
          </w:p>
        </w:tc>
        <w:tc>
          <w:tcPr>
            <w:tcW w:w="968" w:type="dxa"/>
            <w:vMerge w:val="continue"/>
            <w:vAlign w:val="center"/>
          </w:tcPr>
          <w:p>
            <w:pPr>
              <w:adjustRightInd w:val="0"/>
              <w:snapToGrid w:val="0"/>
              <w:spacing w:line="360" w:lineRule="auto"/>
              <w:jc w:val="center"/>
              <w:rPr>
                <w:rFonts w:ascii="宋体" w:hAnsi="宋体" w:cs="宋体"/>
                <w:color w:val="000000" w:themeColor="text1"/>
              </w:rPr>
            </w:pPr>
          </w:p>
        </w:tc>
        <w:tc>
          <w:tcPr>
            <w:tcW w:w="6065" w:type="dxa"/>
            <w:vAlign w:val="center"/>
          </w:tcPr>
          <w:p>
            <w:pPr>
              <w:adjustRightInd w:val="0"/>
              <w:snapToGrid w:val="0"/>
              <w:spacing w:line="360" w:lineRule="auto"/>
              <w:rPr>
                <w:rFonts w:ascii="宋体" w:hAnsi="宋体" w:cs="宋体"/>
                <w:color w:val="000000" w:themeColor="text1"/>
              </w:rPr>
            </w:pPr>
            <w:r>
              <w:rPr>
                <w:rFonts w:hint="eastAsia" w:ascii="宋体" w:hAnsi="宋体" w:cs="宋体"/>
                <w:color w:val="000000" w:themeColor="text1"/>
              </w:rPr>
              <w:t>5、投标人为行业标准起草单位的，得</w:t>
            </w:r>
            <w:r>
              <w:rPr>
                <w:rFonts w:ascii="宋体" w:hAnsi="宋体" w:cs="宋体"/>
                <w:color w:val="000000" w:themeColor="text1"/>
              </w:rPr>
              <w:t>2</w:t>
            </w:r>
            <w:r>
              <w:rPr>
                <w:rFonts w:hint="eastAsia" w:ascii="宋体" w:hAnsi="宋体" w:cs="宋体"/>
                <w:color w:val="000000" w:themeColor="text1"/>
              </w:rPr>
              <w:t>分；（投标文件中提供GB/T 778-2018.1.2.3证明文件复印件加盖公章，原件备查）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0" w:hRule="atLeast"/>
          <w:jc w:val="center"/>
        </w:trPr>
        <w:tc>
          <w:tcPr>
            <w:tcW w:w="1113" w:type="dxa"/>
            <w:vMerge w:val="continue"/>
            <w:vAlign w:val="center"/>
          </w:tcPr>
          <w:p>
            <w:pPr>
              <w:adjustRightInd w:val="0"/>
              <w:snapToGrid w:val="0"/>
              <w:spacing w:line="360" w:lineRule="auto"/>
              <w:jc w:val="center"/>
              <w:rPr>
                <w:rFonts w:ascii="宋体" w:hAnsi="宋体" w:cs="仿宋"/>
                <w:color w:val="000000" w:themeColor="text1"/>
                <w:kern w:val="0"/>
              </w:rPr>
            </w:pPr>
          </w:p>
        </w:tc>
        <w:tc>
          <w:tcPr>
            <w:tcW w:w="1020" w:type="dxa"/>
            <w:vMerge w:val="continue"/>
            <w:vAlign w:val="center"/>
          </w:tcPr>
          <w:p>
            <w:pPr>
              <w:adjustRightInd w:val="0"/>
              <w:snapToGrid w:val="0"/>
              <w:spacing w:line="360" w:lineRule="auto"/>
              <w:jc w:val="center"/>
              <w:rPr>
                <w:rFonts w:ascii="宋体" w:hAnsi="宋体" w:cs="仿宋"/>
                <w:bCs/>
                <w:color w:val="000000" w:themeColor="text1"/>
                <w:kern w:val="0"/>
              </w:rPr>
            </w:pPr>
          </w:p>
        </w:tc>
        <w:tc>
          <w:tcPr>
            <w:tcW w:w="968" w:type="dxa"/>
            <w:vMerge w:val="continue"/>
            <w:vAlign w:val="center"/>
          </w:tcPr>
          <w:p>
            <w:pPr>
              <w:adjustRightInd w:val="0"/>
              <w:snapToGrid w:val="0"/>
              <w:spacing w:line="360" w:lineRule="auto"/>
              <w:jc w:val="center"/>
              <w:rPr>
                <w:rFonts w:ascii="宋体" w:hAnsi="宋体" w:cs="宋体"/>
                <w:color w:val="000000" w:themeColor="text1"/>
              </w:rPr>
            </w:pPr>
          </w:p>
        </w:tc>
        <w:tc>
          <w:tcPr>
            <w:tcW w:w="6065" w:type="dxa"/>
            <w:vAlign w:val="center"/>
          </w:tcPr>
          <w:p>
            <w:pPr>
              <w:adjustRightInd w:val="0"/>
              <w:snapToGrid w:val="0"/>
              <w:spacing w:line="360" w:lineRule="auto"/>
              <w:rPr>
                <w:rFonts w:ascii="宋体" w:hAnsi="宋体" w:cs="宋体"/>
                <w:color w:val="000000" w:themeColor="text1"/>
              </w:rPr>
            </w:pPr>
            <w:r>
              <w:rPr>
                <w:rFonts w:hint="eastAsia" w:ascii="宋体" w:hAnsi="宋体" w:cs="宋体"/>
                <w:color w:val="000000" w:themeColor="text1"/>
              </w:rPr>
              <w:t>6、投标人的服务水平满足售后服务五星级认证得</w:t>
            </w:r>
            <w:r>
              <w:rPr>
                <w:rFonts w:ascii="宋体" w:hAnsi="宋体" w:cs="宋体"/>
                <w:color w:val="000000" w:themeColor="text1"/>
              </w:rPr>
              <w:t>2</w:t>
            </w:r>
            <w:r>
              <w:rPr>
                <w:rFonts w:hint="eastAsia" w:ascii="宋体" w:hAnsi="宋体" w:cs="宋体"/>
                <w:color w:val="000000" w:themeColor="text1"/>
              </w:rPr>
              <w:t>分。（投标文件中提供证书复印件加盖公章，原件备查）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21" w:hRule="atLeast"/>
          <w:jc w:val="center"/>
        </w:trPr>
        <w:tc>
          <w:tcPr>
            <w:tcW w:w="1113" w:type="dxa"/>
            <w:vMerge w:val="continue"/>
            <w:vAlign w:val="center"/>
          </w:tcPr>
          <w:p>
            <w:pPr>
              <w:adjustRightInd w:val="0"/>
              <w:snapToGrid w:val="0"/>
              <w:spacing w:line="360" w:lineRule="auto"/>
              <w:jc w:val="center"/>
              <w:rPr>
                <w:rFonts w:ascii="宋体" w:hAnsi="宋体" w:cs="仿宋"/>
                <w:color w:val="000000" w:themeColor="text1"/>
                <w:kern w:val="0"/>
              </w:rPr>
            </w:pPr>
          </w:p>
        </w:tc>
        <w:tc>
          <w:tcPr>
            <w:tcW w:w="1020" w:type="dxa"/>
            <w:vMerge w:val="continue"/>
            <w:vAlign w:val="center"/>
          </w:tcPr>
          <w:p>
            <w:pPr>
              <w:adjustRightInd w:val="0"/>
              <w:snapToGrid w:val="0"/>
              <w:spacing w:line="360" w:lineRule="auto"/>
              <w:jc w:val="center"/>
              <w:rPr>
                <w:rFonts w:ascii="宋体" w:hAnsi="宋体" w:cs="仿宋"/>
                <w:bCs/>
                <w:color w:val="000000" w:themeColor="text1"/>
                <w:kern w:val="0"/>
              </w:rPr>
            </w:pPr>
          </w:p>
        </w:tc>
        <w:tc>
          <w:tcPr>
            <w:tcW w:w="968" w:type="dxa"/>
            <w:vMerge w:val="continue"/>
            <w:vAlign w:val="center"/>
          </w:tcPr>
          <w:p>
            <w:pPr>
              <w:adjustRightInd w:val="0"/>
              <w:snapToGrid w:val="0"/>
              <w:spacing w:line="360" w:lineRule="auto"/>
              <w:jc w:val="center"/>
              <w:rPr>
                <w:rFonts w:ascii="宋体" w:hAnsi="宋体" w:cs="宋体"/>
                <w:color w:val="000000" w:themeColor="text1"/>
              </w:rPr>
            </w:pPr>
          </w:p>
        </w:tc>
        <w:tc>
          <w:tcPr>
            <w:tcW w:w="6065" w:type="dxa"/>
            <w:vAlign w:val="center"/>
          </w:tcPr>
          <w:p>
            <w:pPr>
              <w:jc w:val="left"/>
              <w:rPr>
                <w:rFonts w:cs="宋体" w:asciiTheme="minorEastAsia" w:hAnsiTheme="minorEastAsia" w:eastAsiaTheme="minorEastAsia"/>
                <w:szCs w:val="21"/>
              </w:rPr>
            </w:pPr>
            <w:r>
              <w:rPr>
                <w:rFonts w:hint="eastAsia" w:ascii="宋体" w:hAnsi="宋体" w:cs="宋体"/>
                <w:color w:val="000000" w:themeColor="text1"/>
              </w:rPr>
              <w:t>7、</w:t>
            </w:r>
            <w:r>
              <w:rPr>
                <w:rFonts w:hint="eastAsia" w:cs="宋体" w:asciiTheme="minorEastAsia" w:hAnsiTheme="minorEastAsia" w:eastAsiaTheme="minorEastAsia"/>
                <w:color w:val="000000" w:themeColor="text1"/>
                <w:szCs w:val="21"/>
              </w:rPr>
              <w:t>制造商获得具有国家认可实验室资格、国家级企业技术中心的，满足其中一项的得1分；</w:t>
            </w:r>
            <w:r>
              <w:rPr>
                <w:rFonts w:hint="eastAsia" w:cs="宋体" w:asciiTheme="minorEastAsia" w:hAnsiTheme="minorEastAsia" w:eastAsiaTheme="minorEastAsia"/>
                <w:szCs w:val="21"/>
              </w:rPr>
              <w:t>制造商设有省级企业技术中心或水表研究院的，满足其中一项得0.5分。此项最高得分2分。</w:t>
            </w:r>
          </w:p>
          <w:p>
            <w:pPr>
              <w:adjustRightInd w:val="0"/>
              <w:snapToGrid w:val="0"/>
              <w:spacing w:line="360" w:lineRule="auto"/>
              <w:rPr>
                <w:rFonts w:ascii="宋体" w:hAnsi="宋体" w:cs="宋体"/>
                <w:color w:val="000000" w:themeColor="text1"/>
              </w:rPr>
            </w:pPr>
            <w:r>
              <w:rPr>
                <w:rFonts w:hint="eastAsia" w:cs="宋体" w:asciiTheme="minorEastAsia" w:hAnsiTheme="minorEastAsia" w:eastAsiaTheme="minorEastAsia"/>
                <w:szCs w:val="21"/>
              </w:rPr>
              <w:t>评分依据：投标人提供相关证明文件复印件加盖制造商公章，</w:t>
            </w:r>
            <w:r>
              <w:rPr>
                <w:rFonts w:hint="eastAsia" w:ascii="宋体" w:hAnsi="宋体" w:cs="宋体"/>
                <w:szCs w:val="21"/>
              </w:rPr>
              <w:t>开标现场原件查验，</w:t>
            </w:r>
            <w:r>
              <w:rPr>
                <w:rFonts w:hint="eastAsia" w:cs="宋体" w:asciiTheme="minorEastAsia" w:hAnsiTheme="minorEastAsia" w:eastAsiaTheme="minorEastAsia"/>
                <w:szCs w:val="21"/>
              </w:rPr>
              <w:t>未提供不得分。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0" w:hRule="atLeast"/>
          <w:jc w:val="center"/>
        </w:trPr>
        <w:tc>
          <w:tcPr>
            <w:tcW w:w="1113" w:type="dxa"/>
            <w:vMerge w:val="continue"/>
            <w:vAlign w:val="center"/>
          </w:tcPr>
          <w:p>
            <w:pPr>
              <w:adjustRightInd w:val="0"/>
              <w:snapToGrid w:val="0"/>
              <w:spacing w:line="360" w:lineRule="auto"/>
              <w:jc w:val="center"/>
              <w:rPr>
                <w:rFonts w:ascii="宋体" w:hAnsi="宋体" w:cs="仿宋"/>
                <w:color w:val="000000" w:themeColor="text1"/>
                <w:kern w:val="0"/>
              </w:rPr>
            </w:pPr>
          </w:p>
        </w:tc>
        <w:tc>
          <w:tcPr>
            <w:tcW w:w="1020" w:type="dxa"/>
            <w:vMerge w:val="continue"/>
            <w:vAlign w:val="center"/>
          </w:tcPr>
          <w:p>
            <w:pPr>
              <w:adjustRightInd w:val="0"/>
              <w:snapToGrid w:val="0"/>
              <w:spacing w:line="360" w:lineRule="auto"/>
              <w:jc w:val="center"/>
              <w:rPr>
                <w:rFonts w:ascii="宋体" w:hAnsi="宋体" w:cs="仿宋"/>
                <w:bCs/>
                <w:color w:val="000000" w:themeColor="text1"/>
                <w:kern w:val="0"/>
              </w:rPr>
            </w:pPr>
          </w:p>
        </w:tc>
        <w:tc>
          <w:tcPr>
            <w:tcW w:w="968" w:type="dxa"/>
            <w:vMerge w:val="continue"/>
            <w:vAlign w:val="center"/>
          </w:tcPr>
          <w:p>
            <w:pPr>
              <w:adjustRightInd w:val="0"/>
              <w:snapToGrid w:val="0"/>
              <w:spacing w:line="360" w:lineRule="auto"/>
              <w:jc w:val="center"/>
              <w:rPr>
                <w:rFonts w:ascii="宋体" w:hAnsi="宋体" w:cs="宋体"/>
                <w:color w:val="000000" w:themeColor="text1"/>
              </w:rPr>
            </w:pPr>
          </w:p>
        </w:tc>
        <w:tc>
          <w:tcPr>
            <w:tcW w:w="6065" w:type="dxa"/>
            <w:vAlign w:val="center"/>
          </w:tcPr>
          <w:p>
            <w:pPr>
              <w:adjustRightInd w:val="0"/>
              <w:snapToGrid w:val="0"/>
              <w:spacing w:line="360" w:lineRule="auto"/>
              <w:rPr>
                <w:rFonts w:ascii="宋体" w:hAnsi="宋体" w:cs="宋体"/>
                <w:color w:val="000000" w:themeColor="text1"/>
              </w:rPr>
            </w:pPr>
            <w:r>
              <w:rPr>
                <w:rFonts w:hint="eastAsia" w:ascii="宋体" w:hAnsi="宋体" w:cs="宋体"/>
                <w:color w:val="000000" w:themeColor="text1"/>
              </w:rPr>
              <w:t>8、投标人获得过国家免检产品证书的得2分；（投标文件中提供证书复印件加盖公章，原件备查）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0" w:hRule="atLeast"/>
          <w:jc w:val="center"/>
        </w:trPr>
        <w:tc>
          <w:tcPr>
            <w:tcW w:w="1113" w:type="dxa"/>
            <w:vMerge w:val="continue"/>
            <w:vAlign w:val="center"/>
          </w:tcPr>
          <w:p>
            <w:pPr>
              <w:adjustRightInd w:val="0"/>
              <w:snapToGrid w:val="0"/>
              <w:spacing w:line="360" w:lineRule="auto"/>
              <w:jc w:val="center"/>
              <w:rPr>
                <w:rFonts w:ascii="宋体" w:hAnsi="宋体" w:cs="仿宋"/>
                <w:color w:val="000000" w:themeColor="text1"/>
                <w:kern w:val="0"/>
              </w:rPr>
            </w:pPr>
          </w:p>
        </w:tc>
        <w:tc>
          <w:tcPr>
            <w:tcW w:w="1020" w:type="dxa"/>
            <w:vMerge w:val="continue"/>
            <w:vAlign w:val="center"/>
          </w:tcPr>
          <w:p>
            <w:pPr>
              <w:adjustRightInd w:val="0"/>
              <w:snapToGrid w:val="0"/>
              <w:spacing w:line="360" w:lineRule="auto"/>
              <w:jc w:val="center"/>
              <w:rPr>
                <w:rFonts w:ascii="宋体" w:hAnsi="宋体" w:cs="仿宋"/>
                <w:bCs/>
                <w:color w:val="000000" w:themeColor="text1"/>
                <w:kern w:val="0"/>
              </w:rPr>
            </w:pPr>
          </w:p>
        </w:tc>
        <w:tc>
          <w:tcPr>
            <w:tcW w:w="968" w:type="dxa"/>
            <w:vMerge w:val="continue"/>
            <w:vAlign w:val="center"/>
          </w:tcPr>
          <w:p>
            <w:pPr>
              <w:adjustRightInd w:val="0"/>
              <w:snapToGrid w:val="0"/>
              <w:spacing w:line="360" w:lineRule="auto"/>
              <w:jc w:val="center"/>
              <w:rPr>
                <w:rFonts w:ascii="宋体" w:hAnsi="宋体" w:cs="宋体"/>
                <w:color w:val="000000" w:themeColor="text1"/>
              </w:rPr>
            </w:pPr>
          </w:p>
        </w:tc>
        <w:tc>
          <w:tcPr>
            <w:tcW w:w="6065" w:type="dxa"/>
            <w:vAlign w:val="center"/>
          </w:tcPr>
          <w:p>
            <w:pPr>
              <w:adjustRightInd w:val="0"/>
              <w:snapToGrid w:val="0"/>
              <w:spacing w:line="360" w:lineRule="auto"/>
              <w:rPr>
                <w:rFonts w:ascii="宋体" w:hAnsi="宋体" w:cs="宋体"/>
                <w:color w:val="000000" w:themeColor="text1"/>
              </w:rPr>
            </w:pPr>
            <w:r>
              <w:rPr>
                <w:rFonts w:hint="eastAsia" w:ascii="宋体" w:hAnsi="宋体" w:cs="宋体"/>
                <w:color w:val="000000" w:themeColor="text1"/>
              </w:rPr>
              <w:t>9、拥有国家发明专利证书3份的得</w:t>
            </w:r>
            <w:r>
              <w:rPr>
                <w:rFonts w:ascii="宋体" w:hAnsi="宋体" w:cs="宋体"/>
                <w:color w:val="000000" w:themeColor="text1"/>
              </w:rPr>
              <w:t>1</w:t>
            </w:r>
            <w:r>
              <w:rPr>
                <w:rFonts w:hint="eastAsia" w:ascii="宋体" w:hAnsi="宋体" w:cs="宋体"/>
                <w:color w:val="000000" w:themeColor="text1"/>
              </w:rPr>
              <w:t>分，5份以上得</w:t>
            </w:r>
            <w:r>
              <w:rPr>
                <w:rFonts w:ascii="宋体" w:hAnsi="宋体" w:cs="宋体"/>
                <w:color w:val="000000" w:themeColor="text1"/>
              </w:rPr>
              <w:t>2</w:t>
            </w:r>
            <w:r>
              <w:rPr>
                <w:rFonts w:hint="eastAsia" w:ascii="宋体" w:hAnsi="宋体" w:cs="宋体"/>
                <w:color w:val="000000" w:themeColor="text1"/>
              </w:rPr>
              <w:t>分（投标文件中提供证书复印件加盖公章，原件备查）。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0" w:hRule="atLeast"/>
          <w:jc w:val="center"/>
        </w:trPr>
        <w:tc>
          <w:tcPr>
            <w:tcW w:w="1113" w:type="dxa"/>
            <w:vMerge w:val="continue"/>
            <w:vAlign w:val="center"/>
          </w:tcPr>
          <w:p>
            <w:pPr>
              <w:adjustRightInd w:val="0"/>
              <w:snapToGrid w:val="0"/>
              <w:spacing w:line="360" w:lineRule="auto"/>
              <w:jc w:val="center"/>
              <w:rPr>
                <w:rFonts w:ascii="宋体" w:hAnsi="宋体" w:cs="仿宋"/>
                <w:color w:val="000000" w:themeColor="text1"/>
                <w:kern w:val="0"/>
              </w:rPr>
            </w:pPr>
          </w:p>
        </w:tc>
        <w:tc>
          <w:tcPr>
            <w:tcW w:w="1020" w:type="dxa"/>
            <w:vMerge w:val="continue"/>
            <w:vAlign w:val="center"/>
          </w:tcPr>
          <w:p>
            <w:pPr>
              <w:adjustRightInd w:val="0"/>
              <w:snapToGrid w:val="0"/>
              <w:spacing w:line="360" w:lineRule="auto"/>
              <w:jc w:val="center"/>
              <w:rPr>
                <w:rFonts w:ascii="宋体" w:hAnsi="宋体" w:cs="仿宋"/>
                <w:bCs/>
                <w:color w:val="000000" w:themeColor="text1"/>
                <w:kern w:val="0"/>
              </w:rPr>
            </w:pPr>
          </w:p>
        </w:tc>
        <w:tc>
          <w:tcPr>
            <w:tcW w:w="968" w:type="dxa"/>
            <w:vMerge w:val="continue"/>
            <w:vAlign w:val="center"/>
          </w:tcPr>
          <w:p>
            <w:pPr>
              <w:adjustRightInd w:val="0"/>
              <w:snapToGrid w:val="0"/>
              <w:spacing w:line="360" w:lineRule="auto"/>
              <w:jc w:val="center"/>
              <w:rPr>
                <w:rFonts w:ascii="宋体" w:hAnsi="宋体" w:cs="宋体"/>
                <w:color w:val="000000" w:themeColor="text1"/>
              </w:rPr>
            </w:pPr>
          </w:p>
        </w:tc>
        <w:tc>
          <w:tcPr>
            <w:tcW w:w="6065" w:type="dxa"/>
            <w:vAlign w:val="center"/>
          </w:tcPr>
          <w:p>
            <w:pPr>
              <w:adjustRightInd w:val="0"/>
              <w:snapToGrid w:val="0"/>
              <w:spacing w:line="360" w:lineRule="auto"/>
              <w:rPr>
                <w:rFonts w:ascii="宋体" w:hAnsi="宋体" w:cs="宋体"/>
                <w:color w:val="000000" w:themeColor="text1"/>
              </w:rPr>
            </w:pPr>
            <w:r>
              <w:rPr>
                <w:rFonts w:hint="eastAsia" w:ascii="宋体" w:hAnsi="宋体" w:cs="宋体"/>
                <w:color w:val="000000" w:themeColor="text1"/>
              </w:rPr>
              <w:t>10、投标人取得国家级企业技术中心得</w:t>
            </w:r>
            <w:r>
              <w:rPr>
                <w:rFonts w:ascii="宋体" w:hAnsi="宋体" w:cs="宋体"/>
                <w:color w:val="000000" w:themeColor="text1"/>
              </w:rPr>
              <w:t>2</w:t>
            </w:r>
            <w:r>
              <w:rPr>
                <w:rFonts w:hint="eastAsia" w:ascii="宋体" w:hAnsi="宋体" w:cs="宋体"/>
                <w:color w:val="000000" w:themeColor="text1"/>
              </w:rPr>
              <w:t>分，取得省级级企业技术中心得1分（投标文件中提供证书复印件加盖公章，原件备查）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0" w:hRule="atLeast"/>
          <w:jc w:val="center"/>
        </w:trPr>
        <w:tc>
          <w:tcPr>
            <w:tcW w:w="1113" w:type="dxa"/>
            <w:vMerge w:val="continue"/>
            <w:vAlign w:val="center"/>
          </w:tcPr>
          <w:p>
            <w:pPr>
              <w:adjustRightInd w:val="0"/>
              <w:snapToGrid w:val="0"/>
              <w:spacing w:line="360" w:lineRule="auto"/>
              <w:jc w:val="center"/>
              <w:rPr>
                <w:rFonts w:ascii="宋体" w:hAnsi="宋体" w:cs="仿宋"/>
                <w:color w:val="000000" w:themeColor="text1"/>
                <w:kern w:val="0"/>
              </w:rPr>
            </w:pPr>
          </w:p>
        </w:tc>
        <w:tc>
          <w:tcPr>
            <w:tcW w:w="1020" w:type="dxa"/>
            <w:vMerge w:val="continue"/>
            <w:vAlign w:val="center"/>
          </w:tcPr>
          <w:p>
            <w:pPr>
              <w:adjustRightInd w:val="0"/>
              <w:snapToGrid w:val="0"/>
              <w:spacing w:line="360" w:lineRule="auto"/>
              <w:jc w:val="center"/>
              <w:rPr>
                <w:rFonts w:ascii="宋体" w:hAnsi="宋体" w:cs="仿宋"/>
                <w:bCs/>
                <w:color w:val="000000" w:themeColor="text1"/>
                <w:kern w:val="0"/>
              </w:rPr>
            </w:pPr>
          </w:p>
        </w:tc>
        <w:tc>
          <w:tcPr>
            <w:tcW w:w="968" w:type="dxa"/>
            <w:vMerge w:val="continue"/>
            <w:vAlign w:val="center"/>
          </w:tcPr>
          <w:p>
            <w:pPr>
              <w:adjustRightInd w:val="0"/>
              <w:snapToGrid w:val="0"/>
              <w:spacing w:line="360" w:lineRule="auto"/>
              <w:jc w:val="center"/>
              <w:rPr>
                <w:rFonts w:ascii="宋体" w:hAnsi="宋体" w:cs="宋体"/>
                <w:color w:val="000000" w:themeColor="text1"/>
              </w:rPr>
            </w:pPr>
          </w:p>
        </w:tc>
        <w:tc>
          <w:tcPr>
            <w:tcW w:w="6065" w:type="dxa"/>
            <w:vAlign w:val="center"/>
          </w:tcPr>
          <w:p>
            <w:pPr>
              <w:adjustRightInd w:val="0"/>
              <w:snapToGrid w:val="0"/>
              <w:spacing w:line="360" w:lineRule="auto"/>
              <w:rPr>
                <w:rFonts w:ascii="宋体" w:hAnsi="宋体" w:cs="宋体"/>
                <w:color w:val="000000" w:themeColor="text1"/>
              </w:rPr>
            </w:pPr>
            <w:r>
              <w:rPr>
                <w:rFonts w:hint="eastAsia" w:ascii="宋体" w:hAnsi="宋体" w:cs="宋体"/>
                <w:color w:val="000000" w:themeColor="text1"/>
              </w:rPr>
              <w:t>11、投标产品量程比满足R≥160得</w:t>
            </w:r>
            <w:r>
              <w:rPr>
                <w:rFonts w:ascii="宋体" w:hAnsi="宋体" w:cs="宋体"/>
                <w:color w:val="000000" w:themeColor="text1"/>
              </w:rPr>
              <w:t>2</w:t>
            </w:r>
            <w:r>
              <w:rPr>
                <w:rFonts w:hint="eastAsia" w:ascii="宋体" w:hAnsi="宋体" w:cs="宋体"/>
                <w:color w:val="000000" w:themeColor="text1"/>
              </w:rPr>
              <w:t>分；温度等级满足T50得1分；水表流动剖面敏感度等级符合U0DO得1分；（投标文件中提供产品型式评价报告复印件加盖公章，原件备查）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45" w:hRule="atLeast"/>
          <w:jc w:val="center"/>
        </w:trPr>
        <w:tc>
          <w:tcPr>
            <w:tcW w:w="1113" w:type="dxa"/>
            <w:vMerge w:val="continue"/>
            <w:vAlign w:val="center"/>
          </w:tcPr>
          <w:p>
            <w:pPr>
              <w:adjustRightInd w:val="0"/>
              <w:snapToGrid w:val="0"/>
              <w:spacing w:line="360" w:lineRule="auto"/>
              <w:jc w:val="center"/>
              <w:rPr>
                <w:rFonts w:ascii="宋体" w:hAnsi="宋体" w:cs="仿宋"/>
                <w:color w:val="000000" w:themeColor="text1"/>
                <w:kern w:val="0"/>
              </w:rPr>
            </w:pPr>
          </w:p>
        </w:tc>
        <w:tc>
          <w:tcPr>
            <w:tcW w:w="1020" w:type="dxa"/>
            <w:vMerge w:val="continue"/>
            <w:vAlign w:val="center"/>
          </w:tcPr>
          <w:p>
            <w:pPr>
              <w:adjustRightInd w:val="0"/>
              <w:snapToGrid w:val="0"/>
              <w:spacing w:line="360" w:lineRule="auto"/>
              <w:jc w:val="center"/>
              <w:rPr>
                <w:rFonts w:ascii="宋体" w:hAnsi="宋体" w:cs="仿宋"/>
                <w:bCs/>
                <w:color w:val="000000" w:themeColor="text1"/>
                <w:kern w:val="0"/>
              </w:rPr>
            </w:pPr>
          </w:p>
        </w:tc>
        <w:tc>
          <w:tcPr>
            <w:tcW w:w="968" w:type="dxa"/>
            <w:vMerge w:val="continue"/>
            <w:vAlign w:val="center"/>
          </w:tcPr>
          <w:p>
            <w:pPr>
              <w:adjustRightInd w:val="0"/>
              <w:snapToGrid w:val="0"/>
              <w:spacing w:line="360" w:lineRule="auto"/>
              <w:jc w:val="center"/>
              <w:rPr>
                <w:rFonts w:ascii="宋体" w:hAnsi="宋体" w:cs="宋体"/>
                <w:color w:val="000000" w:themeColor="text1"/>
              </w:rPr>
            </w:pPr>
          </w:p>
        </w:tc>
        <w:tc>
          <w:tcPr>
            <w:tcW w:w="6065" w:type="dxa"/>
            <w:vAlign w:val="center"/>
          </w:tcPr>
          <w:p>
            <w:pPr>
              <w:adjustRightInd w:val="0"/>
              <w:snapToGrid w:val="0"/>
              <w:spacing w:line="360" w:lineRule="auto"/>
              <w:rPr>
                <w:rFonts w:ascii="宋体" w:hAnsi="宋体" w:cs="宋体"/>
                <w:color w:val="000000" w:themeColor="text1"/>
              </w:rPr>
            </w:pPr>
            <w:r>
              <w:rPr>
                <w:rFonts w:hint="eastAsia" w:ascii="宋体" w:hAnsi="宋体" w:cs="宋体"/>
                <w:color w:val="000000" w:themeColor="text1"/>
              </w:rPr>
              <w:t>13、对投标人提供的样品从水表表罩是否具有有效的防拆性能、表盖是否具备360度旋转功能、机芯是否有托板（支撑齿轮部分有两层的为有托板）、水表度盘整体美观度及条形码、数字编号的一致性、机芯计数器等方面进行评议（</w:t>
            </w:r>
            <w:r>
              <w:rPr>
                <w:rFonts w:ascii="宋体" w:hAnsi="宋体" w:cs="宋体"/>
                <w:color w:val="000000" w:themeColor="text1"/>
              </w:rPr>
              <w:t>4</w:t>
            </w:r>
            <w:r>
              <w:rPr>
                <w:rFonts w:hint="eastAsia" w:ascii="宋体" w:hAnsi="宋体" w:cs="宋体"/>
                <w:color w:val="000000" w:themeColor="text1"/>
              </w:rPr>
              <w:t>分）：优</w:t>
            </w:r>
            <w:r>
              <w:rPr>
                <w:rFonts w:ascii="宋体" w:hAnsi="宋体" w:cs="宋体"/>
                <w:color w:val="000000" w:themeColor="text1"/>
              </w:rPr>
              <w:t>4</w:t>
            </w:r>
            <w:r>
              <w:rPr>
                <w:rFonts w:hint="eastAsia" w:ascii="宋体" w:hAnsi="宋体" w:cs="宋体"/>
                <w:color w:val="000000" w:themeColor="text1"/>
              </w:rPr>
              <w:t>-</w:t>
            </w:r>
            <w:r>
              <w:rPr>
                <w:rFonts w:ascii="宋体" w:hAnsi="宋体" w:cs="宋体"/>
                <w:color w:val="000000" w:themeColor="text1"/>
              </w:rPr>
              <w:t>3</w:t>
            </w:r>
            <w:r>
              <w:rPr>
                <w:rFonts w:hint="eastAsia" w:ascii="宋体" w:hAnsi="宋体" w:cs="宋体"/>
                <w:color w:val="000000" w:themeColor="text1"/>
              </w:rPr>
              <w:t>分，良</w:t>
            </w:r>
            <w:r>
              <w:rPr>
                <w:rFonts w:ascii="宋体" w:hAnsi="宋体" w:cs="宋体"/>
                <w:color w:val="000000" w:themeColor="text1"/>
              </w:rPr>
              <w:t>3</w:t>
            </w:r>
            <w:r>
              <w:rPr>
                <w:rFonts w:hint="eastAsia" w:ascii="宋体" w:hAnsi="宋体" w:cs="宋体"/>
                <w:color w:val="000000" w:themeColor="text1"/>
              </w:rPr>
              <w:t>-</w:t>
            </w:r>
            <w:r>
              <w:rPr>
                <w:rFonts w:ascii="宋体" w:hAnsi="宋体" w:cs="宋体"/>
                <w:color w:val="000000" w:themeColor="text1"/>
              </w:rPr>
              <w:t>2</w:t>
            </w:r>
            <w:r>
              <w:rPr>
                <w:rFonts w:hint="eastAsia" w:ascii="宋体" w:hAnsi="宋体" w:cs="宋体"/>
                <w:color w:val="000000" w:themeColor="text1"/>
              </w:rPr>
              <w:t>分，一般1-0分</w:t>
            </w:r>
          </w:p>
        </w:tc>
      </w:tr>
    </w:tbl>
    <w:p>
      <w:pPr>
        <w:spacing w:line="276" w:lineRule="auto"/>
        <w:jc w:val="center"/>
        <w:rPr>
          <w:rFonts w:asciiTheme="minorEastAsia" w:hAnsiTheme="minorEastAsia" w:eastAsiaTheme="minorEastAsia"/>
          <w:sz w:val="30"/>
          <w:szCs w:val="30"/>
        </w:rPr>
      </w:pPr>
    </w:p>
    <w:p>
      <w:pPr>
        <w:pStyle w:val="2"/>
      </w:pPr>
      <w:r>
        <w:br w:type="page"/>
      </w:r>
    </w:p>
    <w:bookmarkEnd w:id="47"/>
    <w:p>
      <w:pPr>
        <w:pStyle w:val="3"/>
        <w:spacing w:line="240" w:lineRule="atLeast"/>
        <w:jc w:val="center"/>
        <w:rPr>
          <w:rFonts w:ascii="宋体" w:hAnsi="宋体"/>
          <w:snapToGrid w:val="0"/>
          <w:kern w:val="0"/>
          <w:sz w:val="36"/>
          <w:szCs w:val="36"/>
        </w:rPr>
      </w:pPr>
      <w:bookmarkStart w:id="48" w:name="_Toc9866"/>
      <w:bookmarkStart w:id="49" w:name="_Toc536106561"/>
      <w:r>
        <w:rPr>
          <w:rFonts w:hint="eastAsia" w:ascii="宋体" w:hAnsi="宋体"/>
          <w:snapToGrid w:val="0"/>
          <w:kern w:val="0"/>
          <w:sz w:val="36"/>
          <w:szCs w:val="36"/>
        </w:rPr>
        <w:t>第四章  投标文件格式</w:t>
      </w:r>
      <w:bookmarkEnd w:id="48"/>
      <w:bookmarkEnd w:id="49"/>
    </w:p>
    <w:p>
      <w:pPr>
        <w:ind w:firstLine="1120" w:firstLineChars="350"/>
        <w:rPr>
          <w:rFonts w:ascii="宋体" w:hAnsi="宋体"/>
          <w:sz w:val="32"/>
          <w:szCs w:val="32"/>
        </w:rPr>
      </w:pPr>
    </w:p>
    <w:p>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u w:val="single"/>
        </w:rPr>
      </w:pPr>
      <w:r>
        <w:rPr>
          <w:rFonts w:ascii="宋体" w:hAnsi="宋体"/>
          <w:szCs w:val="20"/>
        </w:rPr>
        <w:br w:type="page"/>
      </w:r>
    </w:p>
    <w:p>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u w:val="single"/>
        </w:rPr>
      </w:pPr>
    </w:p>
    <w:p>
      <w:pPr>
        <w:pStyle w:val="13"/>
      </w:pPr>
      <w:r>
        <w:rPr>
          <w:rFonts w:hint="eastAsia" w:ascii="宋体" w:hAnsi="宋体" w:cs="MingLiU"/>
          <w:b/>
          <w:spacing w:val="1"/>
          <w:w w:val="99"/>
          <w:kern w:val="0"/>
          <w:sz w:val="28"/>
          <w:szCs w:val="28"/>
          <w:u w:val="single"/>
        </w:rPr>
        <w:t xml:space="preserve">                                                </w:t>
      </w:r>
      <w:r>
        <w:rPr>
          <w:rFonts w:hint="eastAsia" w:ascii="宋体" w:hAnsi="宋体" w:cs="MingLiU"/>
          <w:b/>
          <w:spacing w:val="1"/>
          <w:w w:val="99"/>
          <w:kern w:val="0"/>
          <w:sz w:val="28"/>
          <w:szCs w:val="28"/>
        </w:rPr>
        <w:t>(项目名称）</w:t>
      </w:r>
    </w:p>
    <w:p>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pPr>
        <w:pStyle w:val="13"/>
        <w:rPr>
          <w:rFonts w:ascii="宋体" w:hAnsi="宋体" w:cs="MingLiU"/>
          <w:kern w:val="0"/>
          <w:sz w:val="44"/>
          <w:szCs w:val="44"/>
        </w:rPr>
      </w:pPr>
    </w:p>
    <w:p>
      <w:pPr>
        <w:rPr>
          <w:rFonts w:ascii="宋体" w:hAnsi="宋体" w:cs="MingLiU"/>
          <w:kern w:val="0"/>
          <w:sz w:val="44"/>
          <w:szCs w:val="44"/>
        </w:rPr>
      </w:pPr>
    </w:p>
    <w:p>
      <w:pPr>
        <w:pStyle w:val="13"/>
      </w:pPr>
    </w:p>
    <w:p>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pPr>
        <w:tabs>
          <w:tab w:val="left" w:pos="3600"/>
          <w:tab w:val="left" w:pos="4480"/>
          <w:tab w:val="left" w:pos="5360"/>
        </w:tabs>
        <w:autoSpaceDE w:val="0"/>
        <w:autoSpaceDN w:val="0"/>
        <w:adjustRightInd w:val="0"/>
        <w:snapToGrid w:val="0"/>
        <w:spacing w:line="360" w:lineRule="auto"/>
        <w:jc w:val="center"/>
        <w:rPr>
          <w:rFonts w:ascii="宋体" w:hAnsi="宋体" w:cs="MingLiU"/>
          <w:b/>
          <w:kern w:val="0"/>
          <w:sz w:val="84"/>
          <w:szCs w:val="84"/>
        </w:rPr>
      </w:pPr>
      <w:r>
        <w:rPr>
          <w:rFonts w:hint="eastAsia" w:ascii="宋体" w:hAnsi="宋体" w:cs="MingLiU"/>
          <w:b/>
          <w:kern w:val="0"/>
          <w:sz w:val="84"/>
          <w:szCs w:val="84"/>
        </w:rPr>
        <w:t>投  标  文  件</w:t>
      </w:r>
    </w:p>
    <w:p>
      <w:pPr>
        <w:autoSpaceDE w:val="0"/>
        <w:autoSpaceDN w:val="0"/>
        <w:adjustRightInd w:val="0"/>
        <w:snapToGrid w:val="0"/>
        <w:spacing w:line="360" w:lineRule="auto"/>
        <w:jc w:val="left"/>
        <w:rPr>
          <w:rFonts w:ascii="宋体" w:hAnsi="宋体" w:cs="MingLiU"/>
          <w:b/>
          <w:kern w:val="0"/>
          <w:sz w:val="20"/>
        </w:rPr>
      </w:pPr>
    </w:p>
    <w:p>
      <w:pPr>
        <w:autoSpaceDE w:val="0"/>
        <w:autoSpaceDN w:val="0"/>
        <w:adjustRightInd w:val="0"/>
        <w:snapToGrid w:val="0"/>
        <w:spacing w:line="360" w:lineRule="auto"/>
        <w:jc w:val="left"/>
        <w:rPr>
          <w:rFonts w:ascii="宋体" w:hAnsi="宋体" w:cs="MingLiU"/>
          <w:b/>
          <w:kern w:val="0"/>
          <w:sz w:val="20"/>
        </w:rPr>
      </w:pPr>
    </w:p>
    <w:p>
      <w:pPr>
        <w:autoSpaceDE w:val="0"/>
        <w:autoSpaceDN w:val="0"/>
        <w:adjustRightInd w:val="0"/>
        <w:snapToGrid w:val="0"/>
        <w:spacing w:line="360" w:lineRule="auto"/>
        <w:jc w:val="left"/>
        <w:rPr>
          <w:rFonts w:ascii="宋体" w:hAnsi="宋体" w:cs="MingLiU"/>
          <w:b/>
          <w:kern w:val="0"/>
          <w:sz w:val="20"/>
        </w:rPr>
      </w:pPr>
    </w:p>
    <w:p>
      <w:pPr>
        <w:autoSpaceDE w:val="0"/>
        <w:autoSpaceDN w:val="0"/>
        <w:adjustRightInd w:val="0"/>
        <w:snapToGrid w:val="0"/>
        <w:spacing w:line="360" w:lineRule="auto"/>
        <w:jc w:val="left"/>
        <w:rPr>
          <w:rFonts w:ascii="宋体" w:hAnsi="宋体" w:cs="MingLiU"/>
          <w:b/>
          <w:kern w:val="0"/>
          <w:sz w:val="20"/>
        </w:rPr>
      </w:pPr>
    </w:p>
    <w:p>
      <w:pPr>
        <w:autoSpaceDE w:val="0"/>
        <w:autoSpaceDN w:val="0"/>
        <w:adjustRightInd w:val="0"/>
        <w:snapToGrid w:val="0"/>
        <w:spacing w:line="360" w:lineRule="auto"/>
        <w:jc w:val="left"/>
        <w:rPr>
          <w:rFonts w:ascii="宋体" w:hAnsi="宋体" w:cs="MingLiU"/>
          <w:b/>
          <w:kern w:val="0"/>
          <w:sz w:val="20"/>
        </w:rPr>
      </w:pPr>
    </w:p>
    <w:p>
      <w:pPr>
        <w:autoSpaceDE w:val="0"/>
        <w:autoSpaceDN w:val="0"/>
        <w:adjustRightInd w:val="0"/>
        <w:snapToGrid w:val="0"/>
        <w:spacing w:line="360" w:lineRule="auto"/>
        <w:jc w:val="left"/>
        <w:rPr>
          <w:rFonts w:ascii="宋体" w:hAnsi="宋体" w:cs="MingLiU"/>
          <w:b/>
          <w:kern w:val="0"/>
          <w:sz w:val="20"/>
        </w:rPr>
      </w:pPr>
    </w:p>
    <w:p>
      <w:pPr>
        <w:autoSpaceDE w:val="0"/>
        <w:autoSpaceDN w:val="0"/>
        <w:adjustRightInd w:val="0"/>
        <w:snapToGrid w:val="0"/>
        <w:spacing w:line="360" w:lineRule="auto"/>
        <w:jc w:val="left"/>
        <w:rPr>
          <w:rFonts w:ascii="宋体" w:hAnsi="宋体" w:cs="MingLiU"/>
          <w:b/>
          <w:kern w:val="0"/>
          <w:sz w:val="20"/>
        </w:rPr>
      </w:pPr>
    </w:p>
    <w:p>
      <w:pPr>
        <w:autoSpaceDE w:val="0"/>
        <w:autoSpaceDN w:val="0"/>
        <w:adjustRightInd w:val="0"/>
        <w:snapToGrid w:val="0"/>
        <w:spacing w:line="360" w:lineRule="auto"/>
        <w:jc w:val="left"/>
        <w:rPr>
          <w:rFonts w:ascii="宋体" w:hAnsi="宋体" w:cs="MingLiU"/>
          <w:b/>
          <w:kern w:val="0"/>
          <w:sz w:val="20"/>
        </w:rPr>
      </w:pPr>
    </w:p>
    <w:p>
      <w:pPr>
        <w:autoSpaceDE w:val="0"/>
        <w:autoSpaceDN w:val="0"/>
        <w:adjustRightInd w:val="0"/>
        <w:snapToGrid w:val="0"/>
        <w:spacing w:line="360" w:lineRule="auto"/>
        <w:jc w:val="left"/>
        <w:rPr>
          <w:rFonts w:ascii="宋体" w:hAnsi="宋体" w:cs="MingLiU"/>
          <w:b/>
          <w:kern w:val="0"/>
          <w:sz w:val="20"/>
        </w:rPr>
      </w:pPr>
    </w:p>
    <w:p>
      <w:pPr>
        <w:autoSpaceDE w:val="0"/>
        <w:autoSpaceDN w:val="0"/>
        <w:adjustRightInd w:val="0"/>
        <w:snapToGrid w:val="0"/>
        <w:spacing w:line="360" w:lineRule="auto"/>
        <w:jc w:val="left"/>
        <w:rPr>
          <w:rFonts w:ascii="宋体" w:hAnsi="宋体" w:cs="MingLiU"/>
          <w:b/>
          <w:kern w:val="0"/>
          <w:sz w:val="20"/>
        </w:rPr>
      </w:pPr>
    </w:p>
    <w:p>
      <w:pPr>
        <w:autoSpaceDE w:val="0"/>
        <w:autoSpaceDN w:val="0"/>
        <w:adjustRightInd w:val="0"/>
        <w:snapToGrid w:val="0"/>
        <w:spacing w:line="360" w:lineRule="auto"/>
        <w:jc w:val="left"/>
        <w:rPr>
          <w:rFonts w:ascii="宋体" w:hAnsi="宋体" w:cs="MingLiU"/>
          <w:b/>
          <w:kern w:val="0"/>
          <w:sz w:val="20"/>
        </w:rPr>
      </w:pPr>
    </w:p>
    <w:p>
      <w:pPr>
        <w:autoSpaceDE w:val="0"/>
        <w:autoSpaceDN w:val="0"/>
        <w:adjustRightInd w:val="0"/>
        <w:snapToGrid w:val="0"/>
        <w:spacing w:line="360" w:lineRule="auto"/>
        <w:jc w:val="left"/>
        <w:rPr>
          <w:rFonts w:ascii="宋体" w:hAnsi="宋体" w:cs="MingLiU"/>
          <w:b/>
          <w:kern w:val="0"/>
          <w:sz w:val="20"/>
        </w:rPr>
      </w:pPr>
    </w:p>
    <w:p>
      <w:pPr>
        <w:autoSpaceDE w:val="0"/>
        <w:autoSpaceDN w:val="0"/>
        <w:adjustRightInd w:val="0"/>
        <w:snapToGrid w:val="0"/>
        <w:spacing w:line="360" w:lineRule="auto"/>
        <w:jc w:val="left"/>
        <w:rPr>
          <w:rFonts w:ascii="宋体" w:hAnsi="宋体" w:cs="MingLiU"/>
          <w:b/>
          <w:kern w:val="0"/>
          <w:sz w:val="20"/>
        </w:rPr>
      </w:pPr>
    </w:p>
    <w:p>
      <w:pPr>
        <w:autoSpaceDE w:val="0"/>
        <w:autoSpaceDN w:val="0"/>
        <w:adjustRightInd w:val="0"/>
        <w:snapToGrid w:val="0"/>
        <w:spacing w:line="360" w:lineRule="auto"/>
        <w:jc w:val="left"/>
        <w:rPr>
          <w:rFonts w:ascii="宋体" w:hAnsi="宋体" w:cs="MingLiU"/>
          <w:b/>
          <w:kern w:val="0"/>
          <w:sz w:val="20"/>
        </w:rPr>
      </w:pPr>
    </w:p>
    <w:p>
      <w:pPr>
        <w:tabs>
          <w:tab w:val="left" w:pos="6080"/>
          <w:tab w:val="left" w:pos="6640"/>
        </w:tabs>
        <w:autoSpaceDE w:val="0"/>
        <w:autoSpaceDN w:val="0"/>
        <w:adjustRightInd w:val="0"/>
        <w:snapToGrid w:val="0"/>
        <w:spacing w:line="360" w:lineRule="auto"/>
        <w:jc w:val="center"/>
        <w:rPr>
          <w:rFonts w:ascii="宋体" w:hAnsi="宋体"/>
          <w:b/>
          <w:w w:val="99"/>
          <w:kern w:val="0"/>
          <w:sz w:val="28"/>
          <w:szCs w:val="28"/>
        </w:rPr>
      </w:pPr>
      <w:r>
        <w:rPr>
          <w:rFonts w:hint="eastAsia" w:ascii="宋体" w:hAnsi="宋体" w:cs="MingLiU"/>
          <w:b/>
          <w:w w:val="99"/>
          <w:kern w:val="0"/>
          <w:sz w:val="28"/>
          <w:szCs w:val="28"/>
        </w:rPr>
        <w:t>投标人</w:t>
      </w:r>
      <w:r>
        <w:rPr>
          <w:rFonts w:hint="eastAsia" w:ascii="宋体" w:hAnsi="宋体" w:cs="MingLiU"/>
          <w:b/>
          <w:spacing w:val="1"/>
          <w:w w:val="99"/>
          <w:kern w:val="0"/>
          <w:sz w:val="28"/>
          <w:szCs w:val="28"/>
        </w:rPr>
        <w:t>：</w:t>
      </w:r>
      <w:r>
        <w:rPr>
          <w:rFonts w:hint="eastAsia" w:ascii="宋体" w:hAnsi="宋体" w:cs="MingLiU"/>
          <w:b/>
          <w:w w:val="198"/>
          <w:kern w:val="0"/>
          <w:sz w:val="28"/>
          <w:szCs w:val="28"/>
          <w:u w:val="single"/>
        </w:rPr>
        <w:t xml:space="preserve"> 　　　　 　　</w:t>
      </w:r>
      <w:r>
        <w:rPr>
          <w:rFonts w:hint="eastAsia" w:ascii="宋体" w:hAnsi="宋体" w:cs="MingLiU"/>
          <w:b/>
          <w:w w:val="99"/>
          <w:kern w:val="0"/>
          <w:sz w:val="28"/>
          <w:szCs w:val="28"/>
        </w:rPr>
        <w:t>（盖单位章）</w:t>
      </w:r>
    </w:p>
    <w:p>
      <w:pPr>
        <w:tabs>
          <w:tab w:val="left" w:pos="6080"/>
          <w:tab w:val="left" w:pos="6640"/>
        </w:tabs>
        <w:autoSpaceDE w:val="0"/>
        <w:autoSpaceDN w:val="0"/>
        <w:adjustRightInd w:val="0"/>
        <w:snapToGrid w:val="0"/>
        <w:spacing w:line="360" w:lineRule="auto"/>
        <w:jc w:val="center"/>
        <w:rPr>
          <w:rFonts w:ascii="宋体" w:hAnsi="宋体" w:cs="MingLiU"/>
          <w:b/>
          <w:kern w:val="0"/>
          <w:sz w:val="28"/>
          <w:szCs w:val="28"/>
        </w:rPr>
      </w:pPr>
      <w:r>
        <w:rPr>
          <w:rFonts w:hint="eastAsia" w:ascii="宋体" w:hAnsi="宋体" w:cs="MingLiU"/>
          <w:b/>
          <w:w w:val="99"/>
          <w:kern w:val="0"/>
          <w:sz w:val="28"/>
          <w:szCs w:val="28"/>
        </w:rPr>
        <w:t>法定代表人或其委托代理人：</w:t>
      </w:r>
      <w:r>
        <w:rPr>
          <w:rFonts w:hint="eastAsia" w:ascii="宋体" w:hAnsi="宋体" w:cs="MingLiU"/>
          <w:b/>
          <w:w w:val="198"/>
          <w:kern w:val="0"/>
          <w:sz w:val="28"/>
          <w:szCs w:val="28"/>
          <w:u w:val="single"/>
        </w:rPr>
        <w:t xml:space="preserve"> 　　</w:t>
      </w:r>
      <w:r>
        <w:rPr>
          <w:rFonts w:hint="eastAsia" w:ascii="宋体" w:hAnsi="宋体" w:cs="MingLiU"/>
          <w:b/>
          <w:w w:val="99"/>
          <w:kern w:val="0"/>
          <w:sz w:val="28"/>
          <w:szCs w:val="28"/>
        </w:rPr>
        <w:t>（签字或盖章）</w:t>
      </w:r>
    </w:p>
    <w:p>
      <w:pPr>
        <w:tabs>
          <w:tab w:val="left" w:pos="3280"/>
          <w:tab w:val="left" w:pos="4680"/>
          <w:tab w:val="left" w:pos="6080"/>
        </w:tabs>
        <w:autoSpaceDE w:val="0"/>
        <w:autoSpaceDN w:val="0"/>
        <w:adjustRightInd w:val="0"/>
        <w:snapToGrid w:val="0"/>
        <w:spacing w:line="360" w:lineRule="auto"/>
        <w:jc w:val="center"/>
        <w:rPr>
          <w:rFonts w:ascii="宋体" w:hAnsi="宋体" w:cs="MingLiU"/>
          <w:b/>
          <w:kern w:val="0"/>
          <w:sz w:val="28"/>
          <w:szCs w:val="28"/>
        </w:rPr>
      </w:pPr>
      <w:r>
        <w:rPr>
          <w:rFonts w:hint="eastAsia" w:ascii="宋体" w:hAnsi="宋体" w:cs="MingLiU"/>
          <w:b/>
          <w:w w:val="99"/>
          <w:kern w:val="0"/>
          <w:sz w:val="28"/>
          <w:szCs w:val="28"/>
          <w:u w:val="single"/>
        </w:rPr>
        <w:t xml:space="preserve">     　    </w:t>
      </w:r>
      <w:r>
        <w:rPr>
          <w:rFonts w:hint="eastAsia" w:ascii="宋体" w:hAnsi="宋体" w:cs="MingLiU"/>
          <w:b/>
          <w:w w:val="99"/>
          <w:kern w:val="0"/>
          <w:sz w:val="28"/>
          <w:szCs w:val="28"/>
        </w:rPr>
        <w:t>年</w:t>
      </w:r>
      <w:r>
        <w:rPr>
          <w:rFonts w:hint="eastAsia" w:ascii="宋体" w:hAnsi="宋体" w:cs="MingLiU"/>
          <w:b/>
          <w:w w:val="99"/>
          <w:kern w:val="0"/>
          <w:sz w:val="28"/>
          <w:szCs w:val="28"/>
          <w:u w:val="single"/>
        </w:rPr>
        <w:t xml:space="preserve">       </w:t>
      </w:r>
      <w:r>
        <w:rPr>
          <w:rFonts w:hint="eastAsia" w:ascii="宋体" w:hAnsi="宋体" w:cs="MingLiU"/>
          <w:b/>
          <w:w w:val="99"/>
          <w:kern w:val="0"/>
          <w:sz w:val="28"/>
          <w:szCs w:val="28"/>
        </w:rPr>
        <w:t>月</w:t>
      </w:r>
      <w:r>
        <w:rPr>
          <w:rFonts w:hint="eastAsia" w:ascii="宋体" w:hAnsi="宋体" w:cs="MingLiU"/>
          <w:b/>
          <w:w w:val="99"/>
          <w:kern w:val="0"/>
          <w:sz w:val="28"/>
          <w:szCs w:val="28"/>
          <w:u w:val="single"/>
        </w:rPr>
        <w:t xml:space="preserve">              </w:t>
      </w:r>
      <w:r>
        <w:rPr>
          <w:rFonts w:hint="eastAsia" w:ascii="宋体" w:hAnsi="宋体" w:cs="MingLiU"/>
          <w:b/>
          <w:w w:val="99"/>
          <w:kern w:val="0"/>
          <w:sz w:val="28"/>
          <w:szCs w:val="28"/>
        </w:rPr>
        <w:t>日</w:t>
      </w:r>
    </w:p>
    <w:p>
      <w:pPr>
        <w:autoSpaceDE w:val="0"/>
        <w:autoSpaceDN w:val="0"/>
        <w:adjustRightInd w:val="0"/>
        <w:snapToGrid w:val="0"/>
        <w:spacing w:line="360" w:lineRule="auto"/>
        <w:jc w:val="center"/>
        <w:rPr>
          <w:rFonts w:ascii="宋体" w:hAnsi="宋体" w:cs="MingLiU"/>
          <w:b/>
          <w:kern w:val="0"/>
          <w:sz w:val="32"/>
          <w:szCs w:val="32"/>
        </w:rPr>
      </w:pPr>
      <w:r>
        <w:rPr>
          <w:rFonts w:hint="eastAsia" w:ascii="宋体" w:hAnsi="宋体" w:cs="MingLiU"/>
          <w:kern w:val="0"/>
          <w:sz w:val="24"/>
          <w:szCs w:val="21"/>
        </w:rPr>
        <w:br w:type="page"/>
      </w:r>
      <w:r>
        <w:rPr>
          <w:rFonts w:hint="eastAsia" w:ascii="宋体" w:hAnsi="宋体" w:cs="MingLiU"/>
          <w:b/>
          <w:kern w:val="0"/>
          <w:sz w:val="32"/>
          <w:szCs w:val="32"/>
        </w:rPr>
        <w:t>目  录</w:t>
      </w:r>
    </w:p>
    <w:p>
      <w:pPr>
        <w:autoSpaceDE w:val="0"/>
        <w:autoSpaceDN w:val="0"/>
        <w:adjustRightInd w:val="0"/>
        <w:snapToGrid w:val="0"/>
        <w:spacing w:line="360" w:lineRule="auto"/>
        <w:jc w:val="left"/>
        <w:rPr>
          <w:rFonts w:ascii="宋体" w:hAnsi="宋体" w:cs="MingLiU"/>
          <w:kern w:val="0"/>
          <w:sz w:val="24"/>
          <w:szCs w:val="21"/>
        </w:rPr>
      </w:pPr>
    </w:p>
    <w:p>
      <w:pPr>
        <w:autoSpaceDE w:val="0"/>
        <w:autoSpaceDN w:val="0"/>
        <w:adjustRightInd w:val="0"/>
        <w:spacing w:line="360" w:lineRule="auto"/>
        <w:ind w:right="-20"/>
        <w:jc w:val="left"/>
        <w:rPr>
          <w:rFonts w:ascii="宋体" w:hAnsi="宋体" w:cs="MingLiU"/>
          <w:kern w:val="0"/>
          <w:sz w:val="24"/>
        </w:rPr>
      </w:pPr>
      <w:r>
        <w:rPr>
          <w:rFonts w:hint="eastAsia" w:ascii="宋体" w:hAnsi="宋体" w:cs="MingLiU"/>
          <w:kern w:val="0"/>
          <w:sz w:val="24"/>
        </w:rPr>
        <w:t>（一）投标函</w:t>
      </w:r>
    </w:p>
    <w:p>
      <w:pPr>
        <w:autoSpaceDE w:val="0"/>
        <w:autoSpaceDN w:val="0"/>
        <w:adjustRightInd w:val="0"/>
        <w:spacing w:line="360" w:lineRule="auto"/>
        <w:ind w:right="-20"/>
        <w:jc w:val="left"/>
        <w:rPr>
          <w:rFonts w:ascii="宋体" w:hAnsi="宋体" w:cs="MingLiU"/>
          <w:kern w:val="0"/>
          <w:sz w:val="24"/>
        </w:rPr>
      </w:pPr>
      <w:r>
        <w:rPr>
          <w:rFonts w:hint="eastAsia" w:ascii="宋体" w:hAnsi="宋体" w:cs="MingLiU"/>
          <w:kern w:val="0"/>
          <w:sz w:val="24"/>
        </w:rPr>
        <w:t>（二）法定代表人身份证明及授权委托书</w:t>
      </w:r>
    </w:p>
    <w:p>
      <w:pPr>
        <w:autoSpaceDE w:val="0"/>
        <w:autoSpaceDN w:val="0"/>
        <w:adjustRightInd w:val="0"/>
        <w:spacing w:line="360" w:lineRule="auto"/>
        <w:ind w:right="-20"/>
        <w:jc w:val="left"/>
        <w:rPr>
          <w:rFonts w:ascii="宋体" w:hAnsi="宋体" w:cs="MingLiU"/>
          <w:kern w:val="0"/>
          <w:sz w:val="24"/>
          <w:szCs w:val="22"/>
        </w:rPr>
      </w:pPr>
      <w:r>
        <w:rPr>
          <w:rFonts w:hint="eastAsia" w:ascii="宋体" w:hAnsi="宋体" w:cs="MingLiU"/>
          <w:kern w:val="0"/>
          <w:sz w:val="24"/>
          <w:szCs w:val="22"/>
        </w:rPr>
        <w:t>（三）营业执照及相关资格证明材料</w:t>
      </w:r>
    </w:p>
    <w:p>
      <w:pPr>
        <w:autoSpaceDE w:val="0"/>
        <w:autoSpaceDN w:val="0"/>
        <w:adjustRightInd w:val="0"/>
        <w:spacing w:line="360" w:lineRule="auto"/>
        <w:ind w:right="-20"/>
        <w:jc w:val="left"/>
        <w:rPr>
          <w:rFonts w:ascii="宋体" w:hAnsi="宋体" w:cs="MingLiU"/>
          <w:kern w:val="0"/>
          <w:sz w:val="24"/>
          <w:szCs w:val="22"/>
        </w:rPr>
      </w:pPr>
      <w:r>
        <w:rPr>
          <w:rFonts w:hint="eastAsia" w:ascii="宋体" w:hAnsi="宋体" w:cs="MingLiU"/>
          <w:kern w:val="0"/>
          <w:sz w:val="24"/>
          <w:szCs w:val="22"/>
        </w:rPr>
        <w:t>（四）投标保证金缴纳证明</w:t>
      </w:r>
    </w:p>
    <w:p>
      <w:pPr>
        <w:autoSpaceDE w:val="0"/>
        <w:autoSpaceDN w:val="0"/>
        <w:adjustRightInd w:val="0"/>
        <w:spacing w:line="360" w:lineRule="auto"/>
        <w:ind w:right="-20"/>
        <w:jc w:val="left"/>
        <w:rPr>
          <w:rFonts w:ascii="宋体" w:hAnsi="宋体" w:cs="MingLiU"/>
          <w:kern w:val="0"/>
          <w:sz w:val="24"/>
          <w:szCs w:val="22"/>
        </w:rPr>
      </w:pPr>
      <w:r>
        <w:rPr>
          <w:rFonts w:hint="eastAsia" w:ascii="宋体" w:hAnsi="宋体" w:cs="MingLiU"/>
          <w:kern w:val="0"/>
          <w:sz w:val="24"/>
          <w:szCs w:val="22"/>
        </w:rPr>
        <w:t>（五）商务部分</w:t>
      </w:r>
    </w:p>
    <w:p>
      <w:pPr>
        <w:autoSpaceDE w:val="0"/>
        <w:autoSpaceDN w:val="0"/>
        <w:adjustRightInd w:val="0"/>
        <w:spacing w:line="360" w:lineRule="auto"/>
        <w:ind w:right="-20"/>
        <w:jc w:val="left"/>
        <w:rPr>
          <w:rFonts w:ascii="宋体" w:hAnsi="宋体" w:cs="MingLiU"/>
          <w:kern w:val="0"/>
          <w:sz w:val="24"/>
          <w:szCs w:val="22"/>
        </w:rPr>
      </w:pPr>
      <w:r>
        <w:rPr>
          <w:rFonts w:hint="eastAsia" w:ascii="宋体" w:hAnsi="宋体" w:cs="MingLiU"/>
          <w:kern w:val="0"/>
          <w:sz w:val="24"/>
          <w:szCs w:val="22"/>
        </w:rPr>
        <w:t>（六）技术部分</w:t>
      </w:r>
    </w:p>
    <w:p>
      <w:pPr>
        <w:autoSpaceDE w:val="0"/>
        <w:autoSpaceDN w:val="0"/>
        <w:adjustRightInd w:val="0"/>
        <w:spacing w:line="360" w:lineRule="auto"/>
        <w:ind w:right="-20"/>
        <w:jc w:val="left"/>
        <w:rPr>
          <w:rFonts w:ascii="宋体" w:hAnsi="宋体" w:cs="MingLiU"/>
          <w:kern w:val="0"/>
          <w:sz w:val="24"/>
          <w:szCs w:val="22"/>
        </w:rPr>
      </w:pPr>
      <w:r>
        <w:rPr>
          <w:rFonts w:hint="eastAsia" w:ascii="宋体" w:hAnsi="宋体" w:cs="MingLiU"/>
          <w:kern w:val="0"/>
          <w:sz w:val="24"/>
          <w:szCs w:val="22"/>
        </w:rPr>
        <w:t>（七）其他资料</w:t>
      </w:r>
    </w:p>
    <w:p>
      <w:pPr>
        <w:autoSpaceDE w:val="0"/>
        <w:autoSpaceDN w:val="0"/>
        <w:adjustRightInd w:val="0"/>
        <w:spacing w:line="360" w:lineRule="auto"/>
        <w:ind w:right="-20"/>
        <w:jc w:val="left"/>
        <w:rPr>
          <w:rFonts w:ascii="宋体" w:hAnsi="宋体" w:cs="MingLiU"/>
          <w:kern w:val="0"/>
          <w:sz w:val="24"/>
        </w:rPr>
      </w:pPr>
    </w:p>
    <w:p>
      <w:pPr>
        <w:autoSpaceDE w:val="0"/>
        <w:autoSpaceDN w:val="0"/>
        <w:adjustRightInd w:val="0"/>
        <w:snapToGrid w:val="0"/>
        <w:spacing w:line="360" w:lineRule="auto"/>
        <w:jc w:val="left"/>
        <w:rPr>
          <w:rFonts w:ascii="宋体" w:hAnsi="宋体" w:cs="MingLiU"/>
          <w:kern w:val="0"/>
          <w:szCs w:val="21"/>
        </w:rPr>
      </w:pPr>
    </w:p>
    <w:p>
      <w:pPr>
        <w:autoSpaceDE w:val="0"/>
        <w:autoSpaceDN w:val="0"/>
        <w:adjustRightInd w:val="0"/>
        <w:snapToGrid w:val="0"/>
        <w:spacing w:line="360" w:lineRule="auto"/>
        <w:jc w:val="left"/>
        <w:rPr>
          <w:rFonts w:ascii="宋体" w:hAnsi="宋体" w:cs="MingLiU"/>
          <w:kern w:val="0"/>
          <w:szCs w:val="21"/>
        </w:rPr>
      </w:pPr>
    </w:p>
    <w:p>
      <w:pPr>
        <w:autoSpaceDE w:val="0"/>
        <w:autoSpaceDN w:val="0"/>
        <w:adjustRightInd w:val="0"/>
        <w:snapToGrid w:val="0"/>
        <w:spacing w:line="360" w:lineRule="auto"/>
        <w:jc w:val="left"/>
        <w:rPr>
          <w:rFonts w:ascii="宋体" w:hAnsi="宋体" w:cs="MingLiU"/>
          <w:kern w:val="0"/>
          <w:szCs w:val="21"/>
        </w:rPr>
      </w:pP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cs="MingLiU"/>
          <w:w w:val="99"/>
          <w:kern w:val="0"/>
          <w:sz w:val="28"/>
          <w:szCs w:val="28"/>
        </w:rPr>
      </w:pPr>
    </w:p>
    <w:p>
      <w:pPr>
        <w:autoSpaceDE w:val="0"/>
        <w:autoSpaceDN w:val="0"/>
        <w:adjustRightInd w:val="0"/>
        <w:snapToGrid w:val="0"/>
        <w:spacing w:line="360" w:lineRule="auto"/>
        <w:jc w:val="left"/>
        <w:rPr>
          <w:rFonts w:ascii="宋体" w:hAnsi="宋体" w:cs="MingLiU"/>
          <w:w w:val="99"/>
          <w:kern w:val="0"/>
          <w:sz w:val="28"/>
          <w:szCs w:val="28"/>
        </w:rPr>
      </w:pPr>
    </w:p>
    <w:p>
      <w:pPr>
        <w:autoSpaceDE w:val="0"/>
        <w:autoSpaceDN w:val="0"/>
        <w:adjustRightInd w:val="0"/>
        <w:snapToGrid w:val="0"/>
        <w:spacing w:line="360" w:lineRule="auto"/>
        <w:jc w:val="left"/>
        <w:rPr>
          <w:rFonts w:ascii="宋体" w:hAnsi="宋体" w:cs="MingLiU"/>
          <w:w w:val="99"/>
          <w:kern w:val="0"/>
          <w:sz w:val="28"/>
          <w:szCs w:val="28"/>
        </w:rPr>
      </w:pPr>
    </w:p>
    <w:p>
      <w:pPr>
        <w:autoSpaceDE w:val="0"/>
        <w:autoSpaceDN w:val="0"/>
        <w:adjustRightInd w:val="0"/>
        <w:snapToGrid w:val="0"/>
        <w:spacing w:line="360" w:lineRule="auto"/>
        <w:jc w:val="left"/>
        <w:rPr>
          <w:rFonts w:ascii="宋体" w:hAnsi="宋体" w:cs="MingLiU"/>
          <w:w w:val="99"/>
          <w:kern w:val="0"/>
          <w:sz w:val="28"/>
          <w:szCs w:val="28"/>
        </w:rPr>
      </w:pPr>
    </w:p>
    <w:p>
      <w:pPr>
        <w:pStyle w:val="2"/>
        <w:jc w:val="center"/>
        <w:rPr>
          <w:rFonts w:ascii="宋体"/>
        </w:rPr>
      </w:pPr>
      <w:r>
        <w:rPr>
          <w:rFonts w:ascii="宋体"/>
        </w:rPr>
        <w:br w:type="page"/>
      </w:r>
      <w:bookmarkStart w:id="50" w:name="_Toc287607867"/>
      <w:bookmarkStart w:id="51" w:name="_Toc4098"/>
      <w:bookmarkStart w:id="52" w:name="_Toc287620814"/>
      <w:bookmarkStart w:id="53" w:name="_Toc224103495"/>
      <w:bookmarkStart w:id="54" w:name="_Toc439682854"/>
      <w:bookmarkStart w:id="55" w:name="_Toc487025787"/>
      <w:bookmarkStart w:id="56" w:name="_Toc536106563"/>
      <w:bookmarkStart w:id="57" w:name="_Toc439682726"/>
      <w:bookmarkStart w:id="58" w:name="_Toc277082643"/>
      <w:r>
        <w:rPr>
          <w:rFonts w:hint="eastAsia" w:ascii="宋体"/>
        </w:rPr>
        <w:t>（一） 投标函</w:t>
      </w:r>
      <w:bookmarkEnd w:id="50"/>
      <w:bookmarkEnd w:id="51"/>
      <w:bookmarkEnd w:id="52"/>
      <w:bookmarkEnd w:id="53"/>
      <w:bookmarkEnd w:id="54"/>
      <w:bookmarkEnd w:id="55"/>
      <w:bookmarkEnd w:id="56"/>
      <w:bookmarkEnd w:id="57"/>
      <w:bookmarkEnd w:id="58"/>
    </w:p>
    <w:p>
      <w:pPr>
        <w:spacing w:line="360" w:lineRule="auto"/>
        <w:rPr>
          <w:rFonts w:ascii="宋体" w:hAnsi="宋体"/>
        </w:rPr>
      </w:pPr>
      <w:r>
        <w:rPr>
          <w:rFonts w:hint="eastAsia" w:ascii="宋体" w:hAnsi="宋体"/>
          <w:u w:val="single"/>
        </w:rPr>
        <w:t xml:space="preserve">                            </w:t>
      </w:r>
      <w:r>
        <w:rPr>
          <w:rFonts w:hint="eastAsia" w:ascii="宋体" w:hAnsi="宋体"/>
        </w:rPr>
        <w:t>（投标人名称）：</w:t>
      </w:r>
    </w:p>
    <w:p>
      <w:pPr>
        <w:spacing w:line="360" w:lineRule="auto"/>
        <w:ind w:firstLine="420" w:firstLineChars="200"/>
        <w:rPr>
          <w:rFonts w:ascii="宋体" w:hAnsi="宋体" w:cs="宋体"/>
        </w:rPr>
      </w:pPr>
      <w:r>
        <w:rPr>
          <w:rFonts w:ascii="宋体" w:hAnsi="宋体"/>
        </w:rPr>
        <w:t>1．我方已仔细研究了</w:t>
      </w:r>
      <w:r>
        <w:rPr>
          <w:rFonts w:hint="eastAsia" w:ascii="宋体" w:hAnsi="宋体"/>
          <w:u w:val="single"/>
        </w:rPr>
        <w:t xml:space="preserve">                </w:t>
      </w:r>
      <w:r>
        <w:rPr>
          <w:rFonts w:hint="eastAsia" w:ascii="宋体" w:hAnsi="宋体"/>
          <w:szCs w:val="21"/>
        </w:rPr>
        <w:t>（项目名称）</w:t>
      </w:r>
      <w:r>
        <w:rPr>
          <w:rFonts w:ascii="宋体" w:hAnsi="宋体"/>
        </w:rPr>
        <w:t>招标文件的全部内容，愿意以人民币（大写）</w:t>
      </w:r>
      <w:r>
        <w:rPr>
          <w:rFonts w:hint="eastAsia" w:ascii="宋体" w:hAnsi="宋体"/>
          <w:u w:val="single"/>
        </w:rPr>
        <w:t xml:space="preserve">               </w:t>
      </w:r>
      <w:r>
        <w:rPr>
          <w:rFonts w:ascii="宋体" w:hAnsi="宋体"/>
        </w:rPr>
        <w:t>（¥</w:t>
      </w:r>
      <w:r>
        <w:rPr>
          <w:rFonts w:ascii="宋体" w:hAnsi="宋体"/>
          <w:u w:val="single"/>
        </w:rPr>
        <w:tab/>
      </w:r>
      <w:r>
        <w:rPr>
          <w:rFonts w:hint="eastAsia" w:ascii="宋体" w:hAnsi="宋体"/>
          <w:u w:val="single"/>
        </w:rPr>
        <w:t xml:space="preserve">        </w:t>
      </w:r>
      <w:r>
        <w:rPr>
          <w:rFonts w:ascii="宋体" w:hAnsi="宋体"/>
        </w:rPr>
        <w:t>元）</w:t>
      </w:r>
      <w:r>
        <w:rPr>
          <w:rFonts w:hint="eastAsia" w:ascii="宋体" w:hAnsi="宋体"/>
        </w:rPr>
        <w:t>作为</w:t>
      </w:r>
      <w:r>
        <w:rPr>
          <w:rFonts w:ascii="宋体" w:hAnsi="宋体"/>
        </w:rPr>
        <w:t>投标总报价</w:t>
      </w:r>
      <w:r>
        <w:rPr>
          <w:rFonts w:hint="eastAsia" w:ascii="宋体" w:hAnsi="宋体"/>
        </w:rPr>
        <w:t>（报价明细表附后）</w:t>
      </w:r>
      <w:r>
        <w:rPr>
          <w:rFonts w:hint="eastAsia" w:ascii="宋体" w:hAnsi="宋体" w:cs="宋体"/>
        </w:rPr>
        <w:t>。该服务期为</w:t>
      </w:r>
      <w:r>
        <w:rPr>
          <w:rFonts w:hint="eastAsia" w:ascii="宋体" w:hAnsi="宋体" w:cs="宋体"/>
          <w:u w:val="single"/>
        </w:rPr>
        <w:t xml:space="preserve">               </w:t>
      </w:r>
      <w:r>
        <w:rPr>
          <w:rFonts w:hint="eastAsia" w:ascii="宋体" w:hAnsi="宋体" w:cs="宋体"/>
        </w:rPr>
        <w:t>，</w:t>
      </w:r>
      <w:r>
        <w:rPr>
          <w:rFonts w:ascii="宋体" w:hAnsi="宋体"/>
        </w:rPr>
        <w:t>按合同约定实施和完成承包工程，修补工程中的任何缺陷，工程质量</w:t>
      </w:r>
      <w:r>
        <w:rPr>
          <w:rFonts w:hint="eastAsia" w:ascii="宋体" w:hAnsi="宋体" w:cs="MingLiU"/>
          <w:snapToGrid w:val="0"/>
          <w:szCs w:val="21"/>
          <w:u w:val="single"/>
        </w:rPr>
        <w:t>符合国家质量检测标准，并达到合格标准</w:t>
      </w:r>
      <w:r>
        <w:rPr>
          <w:rFonts w:ascii="宋体" w:hAnsi="宋体"/>
        </w:rPr>
        <w:t>。</w:t>
      </w:r>
    </w:p>
    <w:p>
      <w:pPr>
        <w:spacing w:line="360" w:lineRule="auto"/>
        <w:ind w:firstLine="420" w:firstLineChars="200"/>
        <w:rPr>
          <w:rFonts w:ascii="宋体" w:hAnsi="宋体" w:cs="宋体"/>
        </w:rPr>
      </w:pPr>
      <w:r>
        <w:rPr>
          <w:rFonts w:hint="eastAsia" w:ascii="宋体" w:hAnsi="宋体" w:cs="宋体"/>
        </w:rPr>
        <w:t>2．我方承诺在投标有效期（90日历天，从提交投标文件截止日起计算）内不修改、撤销投标文件。</w:t>
      </w:r>
    </w:p>
    <w:p>
      <w:pPr>
        <w:spacing w:line="360" w:lineRule="auto"/>
        <w:ind w:firstLine="420" w:firstLineChars="200"/>
        <w:rPr>
          <w:rFonts w:ascii="宋体" w:hAnsi="宋体" w:cs="宋体"/>
        </w:rPr>
      </w:pPr>
      <w:r>
        <w:rPr>
          <w:rFonts w:hint="eastAsia" w:ascii="宋体" w:hAnsi="宋体" w:cs="宋体"/>
        </w:rPr>
        <w:t>3．如我方中标：</w:t>
      </w:r>
    </w:p>
    <w:p>
      <w:pPr>
        <w:spacing w:line="360" w:lineRule="auto"/>
        <w:rPr>
          <w:rFonts w:ascii="宋体" w:hAnsi="宋体" w:cs="宋体"/>
        </w:rPr>
      </w:pPr>
      <w:r>
        <w:rPr>
          <w:rFonts w:hint="eastAsia" w:ascii="宋体" w:hAnsi="宋体" w:cs="宋体"/>
        </w:rPr>
        <w:t xml:space="preserve">    （1）我方承诺在收到中标通知书后，在中标通知书规定的期限内与你方签订合同。</w:t>
      </w:r>
    </w:p>
    <w:p>
      <w:pPr>
        <w:spacing w:line="360" w:lineRule="auto"/>
        <w:rPr>
          <w:rFonts w:ascii="宋体" w:hAnsi="宋体" w:cs="宋体"/>
        </w:rPr>
      </w:pPr>
      <w:r>
        <w:rPr>
          <w:rFonts w:hint="eastAsia" w:ascii="宋体" w:hAnsi="宋体" w:cs="宋体"/>
        </w:rPr>
        <w:t xml:space="preserve">    （2）我方承诺按照招标文件规定向你方递交履约担保。</w:t>
      </w:r>
    </w:p>
    <w:p>
      <w:pPr>
        <w:spacing w:line="360" w:lineRule="auto"/>
        <w:ind w:firstLine="420"/>
        <w:rPr>
          <w:rFonts w:ascii="宋体" w:hAnsi="宋体" w:cs="宋体"/>
        </w:rPr>
      </w:pPr>
      <w:r>
        <w:rPr>
          <w:rFonts w:hint="eastAsia" w:ascii="宋体" w:hAnsi="宋体" w:cs="宋体"/>
        </w:rPr>
        <w:t xml:space="preserve">（3）随同本投标函递交的投标函附录属于合同文件的组成部分。  </w:t>
      </w:r>
    </w:p>
    <w:p>
      <w:pPr>
        <w:spacing w:line="360" w:lineRule="auto"/>
        <w:ind w:firstLine="210" w:firstLineChars="100"/>
        <w:rPr>
          <w:rFonts w:ascii="宋体" w:hAnsi="宋体" w:cs="宋体"/>
        </w:rPr>
      </w:pPr>
      <w:r>
        <w:rPr>
          <w:rFonts w:hint="eastAsia" w:ascii="宋体" w:hAnsi="宋体" w:cs="宋体"/>
        </w:rPr>
        <w:t xml:space="preserve">  （4）我方承诺在合同约定的期限内完成并移交全部合同内容。</w:t>
      </w:r>
    </w:p>
    <w:p>
      <w:pPr>
        <w:spacing w:line="360" w:lineRule="auto"/>
        <w:ind w:firstLine="420" w:firstLineChars="200"/>
        <w:rPr>
          <w:rFonts w:ascii="宋体" w:hAnsi="宋体" w:cs="宋体"/>
        </w:rPr>
      </w:pPr>
      <w:r>
        <w:rPr>
          <w:rFonts w:hint="eastAsia" w:ascii="宋体" w:hAnsi="宋体" w:cs="宋体"/>
        </w:rPr>
        <w:t>4．我方在此声明，所递交的投标文件及有关资料内容完整、真实和准确，且不存在第二章“投标人须知”第 1.4.3 项规定的任何一种情形。</w:t>
      </w:r>
    </w:p>
    <w:p>
      <w:pPr>
        <w:spacing w:line="360" w:lineRule="auto"/>
        <w:rPr>
          <w:rFonts w:ascii="宋体" w:hAnsi="宋体" w:cs="宋体"/>
        </w:rPr>
      </w:pPr>
      <w:r>
        <w:rPr>
          <w:rFonts w:hint="eastAsia" w:ascii="宋体" w:hAnsi="宋体" w:cs="宋体"/>
        </w:rPr>
        <w:t xml:space="preserve">    5.</w:t>
      </w:r>
      <w:r>
        <w:rPr>
          <w:rFonts w:hint="eastAsia" w:ascii="宋体" w:hAnsi="宋体" w:cs="宋体"/>
          <w:u w:val="single"/>
        </w:rPr>
        <w:tab/>
      </w:r>
      <w:r>
        <w:rPr>
          <w:rFonts w:hint="eastAsia" w:ascii="宋体" w:hAnsi="宋体" w:cs="宋体"/>
          <w:u w:val="single"/>
        </w:rPr>
        <w:t xml:space="preserve">                   </w:t>
      </w:r>
      <w:r>
        <w:rPr>
          <w:rFonts w:hint="eastAsia" w:ascii="宋体" w:hAnsi="宋体" w:cs="宋体"/>
        </w:rPr>
        <w:t>（其他补充说明）。</w:t>
      </w:r>
    </w:p>
    <w:p>
      <w:pPr>
        <w:pStyle w:val="13"/>
      </w:pPr>
    </w:p>
    <w:p>
      <w:pPr>
        <w:spacing w:line="360" w:lineRule="auto"/>
        <w:rPr>
          <w:rFonts w:ascii="宋体" w:hAnsi="宋体" w:cs="宋体"/>
        </w:rPr>
      </w:pPr>
      <w:r>
        <w:rPr>
          <w:rFonts w:hint="eastAsia" w:ascii="宋体" w:hAnsi="宋体" w:cs="宋体"/>
        </w:rPr>
        <w:t xml:space="preserve">                           投  标  人：</w:t>
      </w:r>
      <w:r>
        <w:rPr>
          <w:rFonts w:hint="eastAsia" w:ascii="宋体" w:hAnsi="宋体" w:cs="宋体"/>
          <w:u w:val="single"/>
        </w:rPr>
        <w:t xml:space="preserve">                　　　　　     </w:t>
      </w:r>
      <w:r>
        <w:rPr>
          <w:rFonts w:hint="eastAsia" w:ascii="宋体" w:hAnsi="宋体" w:cs="宋体"/>
        </w:rPr>
        <w:t xml:space="preserve">（盖章） </w:t>
      </w:r>
    </w:p>
    <w:p>
      <w:pPr>
        <w:spacing w:line="360" w:lineRule="auto"/>
        <w:rPr>
          <w:rFonts w:ascii="宋体" w:hAnsi="宋体" w:cs="宋体"/>
        </w:rPr>
      </w:pPr>
      <w:r>
        <w:rPr>
          <w:rFonts w:hint="eastAsia" w:ascii="宋体" w:hAnsi="宋体" w:cs="宋体"/>
        </w:rPr>
        <w:t xml:space="preserve">                           法定代表人或其委托代理人：</w:t>
      </w:r>
      <w:r>
        <w:rPr>
          <w:rFonts w:hint="eastAsia" w:ascii="宋体" w:hAnsi="宋体" w:cs="宋体"/>
          <w:u w:val="single"/>
        </w:rPr>
        <w:t xml:space="preserve">                 </w:t>
      </w:r>
      <w:r>
        <w:rPr>
          <w:rFonts w:hint="eastAsia" w:ascii="宋体" w:hAnsi="宋体" w:cs="宋体"/>
        </w:rPr>
        <w:t xml:space="preserve">（签字或盖章） </w:t>
      </w:r>
    </w:p>
    <w:p>
      <w:pPr>
        <w:spacing w:line="360" w:lineRule="auto"/>
        <w:rPr>
          <w:rFonts w:ascii="宋体" w:hAnsi="宋体" w:cs="宋体"/>
        </w:rPr>
      </w:pPr>
      <w:r>
        <w:rPr>
          <w:rFonts w:hint="eastAsia" w:ascii="宋体" w:hAnsi="宋体" w:cs="宋体"/>
        </w:rPr>
        <w:t xml:space="preserve">                           地址：</w:t>
      </w:r>
      <w:r>
        <w:rPr>
          <w:rFonts w:hint="eastAsia" w:ascii="宋体" w:hAnsi="宋体" w:cs="宋体"/>
          <w:u w:val="single"/>
        </w:rPr>
        <w:t xml:space="preserve"> 　　　　　　　　　　　　　　　　　　　　</w:t>
      </w:r>
    </w:p>
    <w:p>
      <w:pPr>
        <w:spacing w:line="360" w:lineRule="auto"/>
        <w:rPr>
          <w:rFonts w:ascii="宋体" w:hAnsi="宋体" w:cs="宋体"/>
        </w:rPr>
      </w:pPr>
      <w:r>
        <w:rPr>
          <w:rFonts w:hint="eastAsia" w:ascii="宋体" w:hAnsi="宋体" w:cs="宋体"/>
        </w:rPr>
        <w:t xml:space="preserve">                           电话：</w:t>
      </w:r>
      <w:r>
        <w:rPr>
          <w:rFonts w:hint="eastAsia" w:ascii="宋体" w:hAnsi="宋体" w:cs="宋体"/>
          <w:u w:val="single"/>
        </w:rPr>
        <w:t xml:space="preserve"> 　　　　　　　　　　　　　　　　　　　　</w:t>
      </w:r>
    </w:p>
    <w:p>
      <w:pPr>
        <w:spacing w:line="360" w:lineRule="auto"/>
        <w:rPr>
          <w:rFonts w:ascii="宋体" w:hAnsi="宋体" w:cs="宋体"/>
          <w:u w:val="single"/>
        </w:rPr>
      </w:pPr>
      <w:r>
        <w:rPr>
          <w:rFonts w:hint="eastAsia" w:ascii="宋体" w:hAnsi="宋体" w:cs="宋体"/>
        </w:rPr>
        <w:t xml:space="preserve">                           传真：</w:t>
      </w:r>
      <w:r>
        <w:rPr>
          <w:rFonts w:hint="eastAsia" w:ascii="宋体" w:hAnsi="宋体" w:cs="宋体"/>
          <w:u w:val="single"/>
        </w:rPr>
        <w:t xml:space="preserve">                                         </w:t>
      </w:r>
    </w:p>
    <w:p>
      <w:pPr>
        <w:rPr>
          <w:rFonts w:ascii="宋体" w:hAnsi="宋体"/>
        </w:rPr>
      </w:pPr>
      <w:r>
        <w:rPr>
          <w:rFonts w:hint="eastAsia" w:ascii="宋体" w:hAnsi="宋体" w:cs="宋体"/>
        </w:rPr>
        <w:t>　　　　　　　　　　　 　　　　　　年  月  日</w:t>
      </w:r>
    </w:p>
    <w:p>
      <w:pPr>
        <w:pStyle w:val="2"/>
        <w:ind w:firstLine="98"/>
        <w:jc w:val="center"/>
        <w:rPr>
          <w:rFonts w:ascii="宋体" w:cs="MingLiU"/>
          <w:kern w:val="0"/>
          <w:sz w:val="20"/>
          <w:szCs w:val="20"/>
        </w:rPr>
      </w:pPr>
    </w:p>
    <w:p>
      <w:pPr>
        <w:autoSpaceDE w:val="0"/>
        <w:autoSpaceDN w:val="0"/>
        <w:adjustRightInd w:val="0"/>
        <w:spacing w:line="200" w:lineRule="exact"/>
        <w:jc w:val="left"/>
        <w:rPr>
          <w:rFonts w:ascii="宋体" w:hAnsi="宋体" w:cs="MingLiU"/>
          <w:kern w:val="0"/>
          <w:sz w:val="20"/>
          <w:szCs w:val="20"/>
        </w:rPr>
      </w:pPr>
    </w:p>
    <w:p>
      <w:pPr>
        <w:autoSpaceDE w:val="0"/>
        <w:autoSpaceDN w:val="0"/>
        <w:adjustRightInd w:val="0"/>
        <w:spacing w:line="220" w:lineRule="exact"/>
        <w:jc w:val="left"/>
        <w:rPr>
          <w:rFonts w:ascii="宋体" w:hAnsi="宋体" w:cs="MingLiU"/>
          <w:snapToGrid w:val="0"/>
          <w:kern w:val="0"/>
          <w:sz w:val="22"/>
          <w:szCs w:val="22"/>
        </w:rPr>
      </w:pPr>
    </w:p>
    <w:p>
      <w:pPr>
        <w:rPr>
          <w:rFonts w:ascii="宋体" w:hAnsi="宋体"/>
          <w:snapToGrid w:val="0"/>
          <w:w w:val="99"/>
        </w:rPr>
      </w:pPr>
      <w:bookmarkStart w:id="59" w:name="_Toc224103496"/>
    </w:p>
    <w:p>
      <w:pPr>
        <w:pStyle w:val="5"/>
      </w:pPr>
    </w:p>
    <w:p/>
    <w:p>
      <w:pPr>
        <w:pStyle w:val="13"/>
      </w:pPr>
    </w:p>
    <w:p>
      <w:pPr>
        <w:pStyle w:val="13"/>
        <w:ind w:firstLine="0"/>
      </w:pPr>
    </w:p>
    <w:bookmarkEnd w:id="59"/>
    <w:p>
      <w:pPr>
        <w:spacing w:line="360" w:lineRule="auto"/>
        <w:ind w:firstLine="482" w:firstLineChars="150"/>
        <w:jc w:val="center"/>
        <w:rPr>
          <w:szCs w:val="21"/>
        </w:rPr>
      </w:pPr>
      <w:r>
        <w:rPr>
          <w:rFonts w:hint="eastAsia" w:ascii="宋体" w:hAnsi="宋体"/>
          <w:b/>
          <w:kern w:val="0"/>
          <w:sz w:val="32"/>
          <w:szCs w:val="32"/>
        </w:rPr>
        <w:t>报价明细表</w:t>
      </w:r>
    </w:p>
    <w:tbl>
      <w:tblPr>
        <w:tblStyle w:val="48"/>
        <w:tblW w:w="9107" w:type="dxa"/>
        <w:tblInd w:w="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32"/>
        <w:gridCol w:w="1275"/>
        <w:gridCol w:w="1020"/>
        <w:gridCol w:w="1650"/>
        <w:gridCol w:w="29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2" w:hRule="atLeast"/>
        </w:trPr>
        <w:tc>
          <w:tcPr>
            <w:tcW w:w="675" w:type="dxa"/>
            <w:vAlign w:val="center"/>
          </w:tcPr>
          <w:p>
            <w:pPr>
              <w:widowControl/>
              <w:jc w:val="center"/>
              <w:textAlignment w:val="center"/>
              <w:rPr>
                <w:rFonts w:ascii="宋体" w:hAnsi="宋体" w:cs="宋体"/>
                <w:sz w:val="22"/>
                <w:szCs w:val="22"/>
              </w:rPr>
            </w:pPr>
            <w:r>
              <w:rPr>
                <w:rFonts w:hint="eastAsia" w:ascii="宋体" w:hAnsi="宋体" w:cs="微软雅黑"/>
                <w:b/>
                <w:kern w:val="0"/>
              </w:rPr>
              <w:t>序号</w:t>
            </w:r>
          </w:p>
        </w:tc>
        <w:tc>
          <w:tcPr>
            <w:tcW w:w="1532" w:type="dxa"/>
            <w:vAlign w:val="center"/>
          </w:tcPr>
          <w:p>
            <w:pPr>
              <w:widowControl/>
              <w:jc w:val="center"/>
              <w:textAlignment w:val="center"/>
              <w:rPr>
                <w:rFonts w:ascii="宋体" w:hAnsi="宋体" w:cs="宋体"/>
                <w:sz w:val="22"/>
                <w:szCs w:val="22"/>
              </w:rPr>
            </w:pPr>
            <w:r>
              <w:rPr>
                <w:rFonts w:hint="eastAsia" w:ascii="宋体" w:hAnsi="宋体" w:cs="微软雅黑"/>
                <w:b/>
                <w:kern w:val="0"/>
              </w:rPr>
              <w:t>类别</w:t>
            </w:r>
          </w:p>
        </w:tc>
        <w:tc>
          <w:tcPr>
            <w:tcW w:w="1275" w:type="dxa"/>
            <w:vAlign w:val="center"/>
          </w:tcPr>
          <w:p>
            <w:pPr>
              <w:widowControl/>
              <w:jc w:val="center"/>
              <w:textAlignment w:val="center"/>
              <w:rPr>
                <w:rFonts w:ascii="宋体" w:hAnsi="宋体" w:cs="宋体"/>
                <w:sz w:val="22"/>
                <w:szCs w:val="22"/>
              </w:rPr>
            </w:pPr>
            <w:r>
              <w:rPr>
                <w:rFonts w:hint="eastAsia" w:ascii="宋体" w:hAnsi="宋体" w:cs="微软雅黑"/>
                <w:b/>
                <w:kern w:val="0"/>
              </w:rPr>
              <w:t>规格型号</w:t>
            </w:r>
          </w:p>
        </w:tc>
        <w:tc>
          <w:tcPr>
            <w:tcW w:w="1020" w:type="dxa"/>
            <w:vAlign w:val="center"/>
          </w:tcPr>
          <w:p>
            <w:pPr>
              <w:widowControl/>
              <w:jc w:val="center"/>
              <w:textAlignment w:val="center"/>
              <w:rPr>
                <w:rFonts w:ascii="宋体" w:hAnsi="宋体" w:cs="宋体"/>
                <w:sz w:val="22"/>
                <w:szCs w:val="22"/>
              </w:rPr>
            </w:pPr>
            <w:r>
              <w:rPr>
                <w:rFonts w:hint="eastAsia" w:ascii="宋体" w:hAnsi="宋体" w:cs="微软雅黑"/>
                <w:b/>
                <w:kern w:val="0"/>
              </w:rPr>
              <w:t>单位</w:t>
            </w:r>
          </w:p>
        </w:tc>
        <w:tc>
          <w:tcPr>
            <w:tcW w:w="1650" w:type="dxa"/>
            <w:vAlign w:val="center"/>
          </w:tcPr>
          <w:p>
            <w:pPr>
              <w:widowControl/>
              <w:jc w:val="center"/>
              <w:textAlignment w:val="center"/>
              <w:rPr>
                <w:rFonts w:ascii="宋体" w:hAnsi="宋体" w:cs="微软雅黑"/>
                <w:b/>
                <w:kern w:val="0"/>
              </w:rPr>
            </w:pPr>
            <w:r>
              <w:rPr>
                <w:rFonts w:ascii="宋体" w:hAnsi="宋体" w:cs="微软雅黑"/>
                <w:b/>
                <w:kern w:val="0"/>
              </w:rPr>
              <w:t>单价</w:t>
            </w:r>
            <w:r>
              <w:rPr>
                <w:rFonts w:hint="eastAsia" w:ascii="宋体" w:hAnsi="宋体" w:cs="微软雅黑"/>
                <w:b/>
                <w:kern w:val="0"/>
              </w:rPr>
              <w:t>（元）</w:t>
            </w:r>
          </w:p>
        </w:tc>
        <w:tc>
          <w:tcPr>
            <w:tcW w:w="2955" w:type="dxa"/>
            <w:vAlign w:val="center"/>
          </w:tcPr>
          <w:p>
            <w:pPr>
              <w:widowControl/>
              <w:jc w:val="center"/>
              <w:textAlignment w:val="center"/>
              <w:rPr>
                <w:rFonts w:ascii="宋体" w:hAnsi="宋体" w:cs="微软雅黑"/>
                <w:b/>
                <w:kern w:val="0"/>
              </w:rPr>
            </w:pPr>
            <w:r>
              <w:rPr>
                <w:rFonts w:hint="eastAsia" w:ascii="宋体" w:hAnsi="宋体" w:cs="微软雅黑"/>
                <w:b/>
                <w:kern w:val="0"/>
              </w:rPr>
              <w:t>样品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75" w:type="dxa"/>
            <w:vAlign w:val="center"/>
          </w:tcPr>
          <w:p>
            <w:pPr>
              <w:widowControl/>
              <w:jc w:val="center"/>
              <w:rPr>
                <w:rFonts w:ascii="宋体" w:hAnsi="宋体" w:cs="宋体"/>
                <w:sz w:val="22"/>
                <w:szCs w:val="22"/>
              </w:rPr>
            </w:pPr>
            <w:r>
              <w:rPr>
                <w:rFonts w:hint="eastAsia" w:ascii="宋体" w:hAnsi="宋体"/>
              </w:rPr>
              <w:t>1</w:t>
            </w:r>
          </w:p>
        </w:tc>
        <w:tc>
          <w:tcPr>
            <w:tcW w:w="1532" w:type="dxa"/>
            <w:vAlign w:val="center"/>
          </w:tcPr>
          <w:p>
            <w:pPr>
              <w:jc w:val="center"/>
              <w:rPr>
                <w:rFonts w:ascii="宋体" w:hAnsi="宋体" w:cs="宋体"/>
                <w:sz w:val="22"/>
                <w:szCs w:val="22"/>
              </w:rPr>
            </w:pPr>
            <w:r>
              <w:rPr>
                <w:rFonts w:hint="eastAsia" w:ascii="宋体" w:hAnsi="宋体"/>
              </w:rPr>
              <w:t>旋翼式节水水表（卧式）</w:t>
            </w:r>
          </w:p>
        </w:tc>
        <w:tc>
          <w:tcPr>
            <w:tcW w:w="1275" w:type="dxa"/>
            <w:vAlign w:val="center"/>
          </w:tcPr>
          <w:p>
            <w:pPr>
              <w:jc w:val="center"/>
              <w:rPr>
                <w:rFonts w:ascii="宋体" w:hAnsi="宋体" w:cs="宋体"/>
                <w:sz w:val="22"/>
                <w:szCs w:val="22"/>
              </w:rPr>
            </w:pPr>
            <w:r>
              <w:rPr>
                <w:rFonts w:hint="eastAsia" w:ascii="宋体" w:hAnsi="宋体"/>
                <w:color w:val="000000"/>
              </w:rPr>
              <w:t>D</w:t>
            </w:r>
            <w:r>
              <w:rPr>
                <w:rFonts w:ascii="宋体" w:hAnsi="宋体"/>
                <w:color w:val="000000"/>
              </w:rPr>
              <w:t>N15</w:t>
            </w:r>
          </w:p>
        </w:tc>
        <w:tc>
          <w:tcPr>
            <w:tcW w:w="1020" w:type="dxa"/>
            <w:vAlign w:val="center"/>
          </w:tcPr>
          <w:p>
            <w:pPr>
              <w:jc w:val="center"/>
              <w:rPr>
                <w:rFonts w:ascii="宋体" w:hAnsi="宋体" w:cs="宋体"/>
                <w:sz w:val="22"/>
                <w:szCs w:val="22"/>
              </w:rPr>
            </w:pPr>
            <w:r>
              <w:rPr>
                <w:rFonts w:hint="eastAsia" w:ascii="宋体" w:hAnsi="宋体"/>
              </w:rPr>
              <w:t>只</w:t>
            </w:r>
          </w:p>
        </w:tc>
        <w:tc>
          <w:tcPr>
            <w:tcW w:w="1650" w:type="dxa"/>
            <w:vAlign w:val="center"/>
          </w:tcPr>
          <w:p>
            <w:pPr>
              <w:widowControl/>
              <w:jc w:val="center"/>
              <w:textAlignment w:val="center"/>
              <w:rPr>
                <w:rFonts w:ascii="宋体" w:hAnsi="宋体"/>
              </w:rPr>
            </w:pPr>
          </w:p>
        </w:tc>
        <w:tc>
          <w:tcPr>
            <w:tcW w:w="2955" w:type="dxa"/>
            <w:vAlign w:val="center"/>
          </w:tcPr>
          <w:p>
            <w:pPr>
              <w:widowControl/>
              <w:jc w:val="center"/>
              <w:textAlignment w:val="center"/>
              <w:rPr>
                <w:rFonts w:ascii="宋体" w:hAnsi="宋体" w:cs="宋体"/>
                <w:sz w:val="22"/>
                <w:szCs w:val="22"/>
              </w:rPr>
            </w:pPr>
            <w:r>
              <w:rPr>
                <w:rFonts w:hint="eastAsia" w:ascii="宋体" w:hAnsi="宋体" w:cs="宋体"/>
              </w:rPr>
              <w:t>样品一个（</w:t>
            </w:r>
            <w:r>
              <w:rPr>
                <w:rFonts w:hint="eastAsia" w:ascii="宋体" w:hAnsi="宋体" w:cs="宋体"/>
                <w:kern w:val="0"/>
              </w:rPr>
              <w:t>样品按照表格内容要求在开标时提交）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75" w:type="dxa"/>
            <w:vAlign w:val="center"/>
          </w:tcPr>
          <w:p>
            <w:pPr>
              <w:jc w:val="center"/>
              <w:rPr>
                <w:rFonts w:ascii="宋体" w:hAnsi="宋体" w:cs="宋体"/>
                <w:sz w:val="22"/>
                <w:szCs w:val="22"/>
              </w:rPr>
            </w:pPr>
            <w:r>
              <w:rPr>
                <w:rFonts w:hint="eastAsia" w:ascii="宋体" w:hAnsi="宋体"/>
              </w:rPr>
              <w:t>2</w:t>
            </w:r>
          </w:p>
        </w:tc>
        <w:tc>
          <w:tcPr>
            <w:tcW w:w="1532" w:type="dxa"/>
            <w:vAlign w:val="center"/>
          </w:tcPr>
          <w:p>
            <w:pPr>
              <w:jc w:val="center"/>
              <w:rPr>
                <w:rFonts w:ascii="宋体" w:hAnsi="宋体" w:cs="宋体"/>
                <w:sz w:val="22"/>
                <w:szCs w:val="22"/>
              </w:rPr>
            </w:pPr>
            <w:r>
              <w:rPr>
                <w:rFonts w:hint="eastAsia" w:ascii="宋体" w:hAnsi="宋体"/>
              </w:rPr>
              <w:t>旋翼式节水水表（卧式）</w:t>
            </w:r>
          </w:p>
        </w:tc>
        <w:tc>
          <w:tcPr>
            <w:tcW w:w="1275" w:type="dxa"/>
            <w:vAlign w:val="center"/>
          </w:tcPr>
          <w:p>
            <w:pPr>
              <w:jc w:val="center"/>
              <w:rPr>
                <w:rFonts w:ascii="宋体" w:hAnsi="宋体" w:cs="宋体"/>
                <w:sz w:val="22"/>
                <w:szCs w:val="22"/>
              </w:rPr>
            </w:pPr>
            <w:r>
              <w:rPr>
                <w:rFonts w:hint="eastAsia" w:ascii="宋体" w:hAnsi="宋体"/>
                <w:color w:val="000000"/>
              </w:rPr>
              <w:t>D</w:t>
            </w:r>
            <w:r>
              <w:rPr>
                <w:rFonts w:ascii="宋体" w:hAnsi="宋体"/>
                <w:color w:val="000000"/>
              </w:rPr>
              <w:t>N20</w:t>
            </w:r>
          </w:p>
        </w:tc>
        <w:tc>
          <w:tcPr>
            <w:tcW w:w="1020" w:type="dxa"/>
            <w:vAlign w:val="center"/>
          </w:tcPr>
          <w:p>
            <w:pPr>
              <w:jc w:val="center"/>
              <w:rPr>
                <w:rFonts w:ascii="宋体" w:hAnsi="宋体" w:cs="宋体"/>
                <w:sz w:val="22"/>
                <w:szCs w:val="22"/>
              </w:rPr>
            </w:pPr>
            <w:r>
              <w:rPr>
                <w:rFonts w:hint="eastAsia" w:ascii="宋体" w:hAnsi="宋体"/>
              </w:rPr>
              <w:t>只</w:t>
            </w:r>
          </w:p>
        </w:tc>
        <w:tc>
          <w:tcPr>
            <w:tcW w:w="1650" w:type="dxa"/>
            <w:vAlign w:val="center"/>
          </w:tcPr>
          <w:p>
            <w:pPr>
              <w:widowControl/>
              <w:jc w:val="center"/>
              <w:textAlignment w:val="center"/>
              <w:rPr>
                <w:rFonts w:ascii="宋体" w:hAnsi="宋体"/>
              </w:rPr>
            </w:pPr>
          </w:p>
        </w:tc>
        <w:tc>
          <w:tcPr>
            <w:tcW w:w="2955" w:type="dxa"/>
            <w:vAlign w:val="center"/>
          </w:tcPr>
          <w:p>
            <w:pPr>
              <w:widowControl/>
              <w:jc w:val="center"/>
              <w:textAlignment w:val="center"/>
              <w:rPr>
                <w:rFonts w:ascii="宋体" w:hAnsi="宋体" w:cs="宋体"/>
                <w:sz w:val="22"/>
                <w:szCs w:val="22"/>
              </w:rPr>
            </w:pPr>
            <w:r>
              <w:rPr>
                <w:rFonts w:hint="eastAsia" w:ascii="宋体" w:hAnsi="宋体" w:cs="宋体"/>
              </w:rPr>
              <w:t>样品一个（</w:t>
            </w:r>
            <w:r>
              <w:rPr>
                <w:rFonts w:hint="eastAsia" w:ascii="宋体" w:hAnsi="宋体" w:cs="宋体"/>
                <w:kern w:val="0"/>
              </w:rPr>
              <w:t>样品按照表格内容要求在开标时提交）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75" w:type="dxa"/>
            <w:vAlign w:val="center"/>
          </w:tcPr>
          <w:p>
            <w:pPr>
              <w:jc w:val="center"/>
              <w:rPr>
                <w:rFonts w:ascii="宋体" w:hAnsi="宋体"/>
              </w:rPr>
            </w:pPr>
            <w:r>
              <w:rPr>
                <w:rFonts w:hint="eastAsia" w:ascii="宋体" w:hAnsi="宋体"/>
              </w:rPr>
              <w:t>3</w:t>
            </w:r>
          </w:p>
        </w:tc>
        <w:tc>
          <w:tcPr>
            <w:tcW w:w="1532" w:type="dxa"/>
            <w:vAlign w:val="center"/>
          </w:tcPr>
          <w:p>
            <w:pPr>
              <w:jc w:val="center"/>
              <w:rPr>
                <w:rFonts w:ascii="宋体" w:hAnsi="宋体"/>
              </w:rPr>
            </w:pPr>
            <w:r>
              <w:rPr>
                <w:rFonts w:hint="eastAsia" w:asciiTheme="minorEastAsia" w:hAnsiTheme="minorEastAsia" w:eastAsiaTheme="minorEastAsia"/>
                <w:szCs w:val="21"/>
              </w:rPr>
              <w:t>NB-IoT物联网智能水表</w:t>
            </w:r>
          </w:p>
        </w:tc>
        <w:tc>
          <w:tcPr>
            <w:tcW w:w="1275" w:type="dxa"/>
            <w:vAlign w:val="center"/>
          </w:tcPr>
          <w:p>
            <w:pPr>
              <w:jc w:val="center"/>
              <w:rPr>
                <w:rFonts w:ascii="宋体" w:hAnsi="宋体"/>
                <w:color w:val="000000"/>
              </w:rPr>
            </w:pPr>
            <w:r>
              <w:rPr>
                <w:rFonts w:hint="eastAsia" w:ascii="宋体" w:hAnsi="宋体"/>
                <w:color w:val="000000"/>
              </w:rPr>
              <w:t>D</w:t>
            </w:r>
            <w:r>
              <w:rPr>
                <w:rFonts w:ascii="宋体" w:hAnsi="宋体"/>
                <w:color w:val="000000"/>
              </w:rPr>
              <w:t>N15</w:t>
            </w:r>
          </w:p>
        </w:tc>
        <w:tc>
          <w:tcPr>
            <w:tcW w:w="1020" w:type="dxa"/>
            <w:vAlign w:val="center"/>
          </w:tcPr>
          <w:p>
            <w:pPr>
              <w:jc w:val="center"/>
              <w:rPr>
                <w:rFonts w:ascii="宋体" w:hAnsi="宋体"/>
              </w:rPr>
            </w:pPr>
            <w:r>
              <w:rPr>
                <w:rFonts w:hint="eastAsia" w:ascii="宋体" w:hAnsi="宋体"/>
              </w:rPr>
              <w:t>只</w:t>
            </w:r>
          </w:p>
        </w:tc>
        <w:tc>
          <w:tcPr>
            <w:tcW w:w="1650" w:type="dxa"/>
            <w:vAlign w:val="center"/>
          </w:tcPr>
          <w:p>
            <w:pPr>
              <w:widowControl/>
              <w:jc w:val="center"/>
              <w:textAlignment w:val="center"/>
              <w:rPr>
                <w:rFonts w:ascii="宋体" w:hAnsi="宋体"/>
              </w:rPr>
            </w:pPr>
          </w:p>
        </w:tc>
        <w:tc>
          <w:tcPr>
            <w:tcW w:w="2955" w:type="dxa"/>
            <w:vAlign w:val="center"/>
          </w:tcPr>
          <w:p>
            <w:pPr>
              <w:widowControl/>
              <w:jc w:val="center"/>
              <w:textAlignment w:val="center"/>
              <w:rPr>
                <w:rFonts w:ascii="宋体" w:hAnsi="宋体" w:cs="宋体"/>
              </w:rPr>
            </w:pPr>
            <w:r>
              <w:rPr>
                <w:rFonts w:hint="eastAsia" w:ascii="宋体" w:hAnsi="宋体" w:cs="宋体"/>
              </w:rPr>
              <w:t>样品一个（</w:t>
            </w:r>
            <w:r>
              <w:rPr>
                <w:rFonts w:hint="eastAsia" w:ascii="宋体" w:hAnsi="宋体" w:cs="宋体"/>
                <w:kern w:val="0"/>
              </w:rPr>
              <w:t>样品按照表格内容要求在开标时提交）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75" w:type="dxa"/>
            <w:vAlign w:val="center"/>
          </w:tcPr>
          <w:p>
            <w:pPr>
              <w:jc w:val="center"/>
              <w:rPr>
                <w:rFonts w:ascii="宋体" w:hAnsi="宋体"/>
              </w:rPr>
            </w:pPr>
            <w:r>
              <w:rPr>
                <w:rFonts w:hint="eastAsia" w:ascii="宋体" w:hAnsi="宋体"/>
              </w:rPr>
              <w:t>4</w:t>
            </w:r>
          </w:p>
        </w:tc>
        <w:tc>
          <w:tcPr>
            <w:tcW w:w="1532" w:type="dxa"/>
            <w:vAlign w:val="center"/>
          </w:tcPr>
          <w:p>
            <w:pPr>
              <w:jc w:val="center"/>
              <w:rPr>
                <w:rFonts w:ascii="宋体" w:hAnsi="宋体"/>
              </w:rPr>
            </w:pPr>
            <w:r>
              <w:rPr>
                <w:rFonts w:hint="eastAsia" w:asciiTheme="minorEastAsia" w:hAnsiTheme="minorEastAsia" w:eastAsiaTheme="minorEastAsia"/>
                <w:szCs w:val="21"/>
              </w:rPr>
              <w:t>NB-IoT物联网智能水表</w:t>
            </w:r>
          </w:p>
        </w:tc>
        <w:tc>
          <w:tcPr>
            <w:tcW w:w="1275" w:type="dxa"/>
            <w:vAlign w:val="center"/>
          </w:tcPr>
          <w:p>
            <w:pPr>
              <w:jc w:val="center"/>
              <w:rPr>
                <w:rFonts w:ascii="宋体" w:hAnsi="宋体"/>
                <w:color w:val="000000"/>
              </w:rPr>
            </w:pPr>
            <w:r>
              <w:rPr>
                <w:rFonts w:hint="eastAsia" w:ascii="宋体" w:hAnsi="宋体"/>
                <w:color w:val="000000"/>
              </w:rPr>
              <w:t>D</w:t>
            </w:r>
            <w:r>
              <w:rPr>
                <w:rFonts w:ascii="宋体" w:hAnsi="宋体"/>
                <w:color w:val="000000"/>
              </w:rPr>
              <w:t>N20</w:t>
            </w:r>
          </w:p>
        </w:tc>
        <w:tc>
          <w:tcPr>
            <w:tcW w:w="1020" w:type="dxa"/>
            <w:vAlign w:val="center"/>
          </w:tcPr>
          <w:p>
            <w:pPr>
              <w:jc w:val="center"/>
              <w:rPr>
                <w:rFonts w:ascii="宋体" w:hAnsi="宋体"/>
              </w:rPr>
            </w:pPr>
            <w:r>
              <w:rPr>
                <w:rFonts w:hint="eastAsia" w:ascii="宋体" w:hAnsi="宋体"/>
              </w:rPr>
              <w:t>只</w:t>
            </w:r>
          </w:p>
        </w:tc>
        <w:tc>
          <w:tcPr>
            <w:tcW w:w="1650" w:type="dxa"/>
            <w:vAlign w:val="center"/>
          </w:tcPr>
          <w:p>
            <w:pPr>
              <w:widowControl/>
              <w:jc w:val="center"/>
              <w:textAlignment w:val="center"/>
              <w:rPr>
                <w:rFonts w:ascii="宋体" w:hAnsi="宋体"/>
              </w:rPr>
            </w:pPr>
          </w:p>
        </w:tc>
        <w:tc>
          <w:tcPr>
            <w:tcW w:w="2955" w:type="dxa"/>
            <w:vAlign w:val="center"/>
          </w:tcPr>
          <w:p>
            <w:pPr>
              <w:widowControl/>
              <w:jc w:val="center"/>
              <w:textAlignment w:val="center"/>
              <w:rPr>
                <w:rFonts w:ascii="宋体" w:hAnsi="宋体" w:cs="宋体"/>
              </w:rPr>
            </w:pPr>
            <w:r>
              <w:rPr>
                <w:rFonts w:hint="eastAsia" w:ascii="宋体" w:hAnsi="宋体" w:cs="宋体"/>
              </w:rPr>
              <w:t>样品一个（</w:t>
            </w:r>
            <w:r>
              <w:rPr>
                <w:rFonts w:hint="eastAsia" w:ascii="宋体" w:hAnsi="宋体" w:cs="宋体"/>
                <w:kern w:val="0"/>
              </w:rPr>
              <w:t>样品按照表格内容要求在开标时提交）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3" w:hRule="atLeast"/>
        </w:trPr>
        <w:tc>
          <w:tcPr>
            <w:tcW w:w="675" w:type="dxa"/>
            <w:vAlign w:val="center"/>
          </w:tcPr>
          <w:p>
            <w:pPr>
              <w:jc w:val="center"/>
              <w:rPr>
                <w:rFonts w:ascii="宋体" w:hAnsi="宋体" w:cs="宋体"/>
                <w:sz w:val="22"/>
                <w:szCs w:val="22"/>
              </w:rPr>
            </w:pPr>
            <w:r>
              <w:rPr>
                <w:rFonts w:hint="eastAsia" w:ascii="宋体" w:hAnsi="宋体"/>
              </w:rPr>
              <w:t>5</w:t>
            </w:r>
          </w:p>
        </w:tc>
        <w:tc>
          <w:tcPr>
            <w:tcW w:w="1532" w:type="dxa"/>
            <w:vAlign w:val="center"/>
          </w:tcPr>
          <w:p>
            <w:pPr>
              <w:jc w:val="center"/>
              <w:rPr>
                <w:rFonts w:ascii="宋体" w:hAnsi="宋体" w:cs="宋体"/>
                <w:sz w:val="22"/>
                <w:szCs w:val="22"/>
              </w:rPr>
            </w:pPr>
            <w:r>
              <w:rPr>
                <w:rFonts w:hint="eastAsia" w:ascii="宋体" w:hAnsi="宋体"/>
              </w:rPr>
              <w:t>水表表牌</w:t>
            </w:r>
          </w:p>
        </w:tc>
        <w:tc>
          <w:tcPr>
            <w:tcW w:w="1275" w:type="dxa"/>
            <w:vAlign w:val="center"/>
          </w:tcPr>
          <w:p>
            <w:pPr>
              <w:jc w:val="center"/>
              <w:rPr>
                <w:rFonts w:ascii="宋体" w:hAnsi="宋体" w:cs="宋体"/>
                <w:sz w:val="22"/>
                <w:szCs w:val="22"/>
              </w:rPr>
            </w:pPr>
          </w:p>
        </w:tc>
        <w:tc>
          <w:tcPr>
            <w:tcW w:w="1020" w:type="dxa"/>
            <w:vAlign w:val="center"/>
          </w:tcPr>
          <w:p>
            <w:pPr>
              <w:jc w:val="center"/>
              <w:rPr>
                <w:rFonts w:ascii="宋体" w:hAnsi="宋体" w:cs="宋体"/>
                <w:sz w:val="22"/>
                <w:szCs w:val="22"/>
              </w:rPr>
            </w:pPr>
            <w:r>
              <w:rPr>
                <w:rFonts w:hint="eastAsia" w:ascii="宋体" w:hAnsi="宋体"/>
              </w:rPr>
              <w:t>个</w:t>
            </w:r>
          </w:p>
        </w:tc>
        <w:tc>
          <w:tcPr>
            <w:tcW w:w="1650" w:type="dxa"/>
            <w:vAlign w:val="center"/>
          </w:tcPr>
          <w:p>
            <w:pPr>
              <w:widowControl/>
              <w:jc w:val="center"/>
              <w:textAlignment w:val="center"/>
              <w:rPr>
                <w:rFonts w:ascii="宋体" w:hAnsi="宋体"/>
              </w:rPr>
            </w:pPr>
          </w:p>
        </w:tc>
        <w:tc>
          <w:tcPr>
            <w:tcW w:w="2955" w:type="dxa"/>
            <w:vAlign w:val="center"/>
          </w:tcPr>
          <w:p>
            <w:pPr>
              <w:widowControl/>
              <w:jc w:val="center"/>
              <w:textAlignment w:val="center"/>
              <w:rPr>
                <w:rFonts w:ascii="宋体" w:hAnsi="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5" w:hRule="atLeast"/>
        </w:trPr>
        <w:tc>
          <w:tcPr>
            <w:tcW w:w="675" w:type="dxa"/>
            <w:vAlign w:val="center"/>
          </w:tcPr>
          <w:p>
            <w:pPr>
              <w:jc w:val="center"/>
              <w:rPr>
                <w:rFonts w:ascii="宋体" w:hAnsi="宋体" w:cs="宋体"/>
                <w:sz w:val="22"/>
                <w:szCs w:val="22"/>
              </w:rPr>
            </w:pPr>
            <w:r>
              <w:rPr>
                <w:rFonts w:hint="eastAsia" w:ascii="宋体" w:hAnsi="宋体"/>
              </w:rPr>
              <w:t>6</w:t>
            </w:r>
          </w:p>
        </w:tc>
        <w:tc>
          <w:tcPr>
            <w:tcW w:w="1532" w:type="dxa"/>
            <w:vAlign w:val="center"/>
          </w:tcPr>
          <w:p>
            <w:pPr>
              <w:jc w:val="center"/>
              <w:rPr>
                <w:rFonts w:ascii="宋体" w:hAnsi="宋体" w:cs="宋体"/>
                <w:sz w:val="22"/>
                <w:szCs w:val="22"/>
              </w:rPr>
            </w:pPr>
            <w:r>
              <w:rPr>
                <w:rFonts w:hint="eastAsia" w:ascii="宋体" w:hAnsi="宋体"/>
              </w:rPr>
              <w:t>全铜表前阀</w:t>
            </w:r>
          </w:p>
        </w:tc>
        <w:tc>
          <w:tcPr>
            <w:tcW w:w="1275" w:type="dxa"/>
            <w:vAlign w:val="center"/>
          </w:tcPr>
          <w:p>
            <w:pPr>
              <w:jc w:val="center"/>
              <w:rPr>
                <w:rFonts w:ascii="宋体" w:hAnsi="宋体" w:cs="宋体"/>
                <w:sz w:val="22"/>
                <w:szCs w:val="22"/>
              </w:rPr>
            </w:pPr>
            <w:r>
              <w:rPr>
                <w:rFonts w:hint="eastAsia" w:ascii="宋体" w:hAnsi="宋体"/>
                <w:color w:val="000000"/>
              </w:rPr>
              <w:t>D</w:t>
            </w:r>
            <w:r>
              <w:rPr>
                <w:rFonts w:ascii="宋体" w:hAnsi="宋体"/>
                <w:color w:val="000000"/>
              </w:rPr>
              <w:t>N15</w:t>
            </w:r>
          </w:p>
        </w:tc>
        <w:tc>
          <w:tcPr>
            <w:tcW w:w="1020" w:type="dxa"/>
            <w:vAlign w:val="center"/>
          </w:tcPr>
          <w:p>
            <w:pPr>
              <w:jc w:val="center"/>
              <w:rPr>
                <w:rFonts w:ascii="宋体" w:hAnsi="宋体" w:cs="宋体"/>
                <w:sz w:val="22"/>
                <w:szCs w:val="22"/>
              </w:rPr>
            </w:pPr>
            <w:r>
              <w:rPr>
                <w:rFonts w:hint="eastAsia" w:ascii="宋体" w:hAnsi="宋体"/>
              </w:rPr>
              <w:t>个</w:t>
            </w:r>
          </w:p>
        </w:tc>
        <w:tc>
          <w:tcPr>
            <w:tcW w:w="1650" w:type="dxa"/>
            <w:vAlign w:val="center"/>
          </w:tcPr>
          <w:p>
            <w:pPr>
              <w:widowControl/>
              <w:jc w:val="center"/>
              <w:textAlignment w:val="center"/>
              <w:rPr>
                <w:rFonts w:ascii="宋体" w:hAnsi="宋体"/>
              </w:rPr>
            </w:pPr>
          </w:p>
        </w:tc>
        <w:tc>
          <w:tcPr>
            <w:tcW w:w="2955" w:type="dxa"/>
            <w:vAlign w:val="center"/>
          </w:tcPr>
          <w:p>
            <w:pPr>
              <w:widowControl/>
              <w:jc w:val="center"/>
              <w:textAlignment w:val="center"/>
              <w:rPr>
                <w:rFonts w:ascii="宋体" w:hAnsi="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5" w:hRule="atLeast"/>
        </w:trPr>
        <w:tc>
          <w:tcPr>
            <w:tcW w:w="675" w:type="dxa"/>
            <w:vAlign w:val="center"/>
          </w:tcPr>
          <w:p>
            <w:pPr>
              <w:jc w:val="center"/>
              <w:rPr>
                <w:rFonts w:ascii="宋体" w:hAnsi="宋体" w:cs="宋体"/>
                <w:sz w:val="22"/>
                <w:szCs w:val="22"/>
              </w:rPr>
            </w:pPr>
            <w:r>
              <w:rPr>
                <w:rFonts w:hint="eastAsia" w:ascii="宋体" w:hAnsi="宋体"/>
              </w:rPr>
              <w:t>7</w:t>
            </w:r>
          </w:p>
        </w:tc>
        <w:tc>
          <w:tcPr>
            <w:tcW w:w="1532" w:type="dxa"/>
            <w:vAlign w:val="center"/>
          </w:tcPr>
          <w:p>
            <w:pPr>
              <w:jc w:val="center"/>
              <w:rPr>
                <w:rFonts w:ascii="宋体" w:hAnsi="宋体" w:cs="宋体"/>
                <w:sz w:val="22"/>
                <w:szCs w:val="22"/>
              </w:rPr>
            </w:pPr>
            <w:r>
              <w:rPr>
                <w:rFonts w:hint="eastAsia" w:ascii="宋体" w:hAnsi="宋体"/>
              </w:rPr>
              <w:t>全铜表前阀</w:t>
            </w:r>
          </w:p>
        </w:tc>
        <w:tc>
          <w:tcPr>
            <w:tcW w:w="1275" w:type="dxa"/>
            <w:vAlign w:val="center"/>
          </w:tcPr>
          <w:p>
            <w:pPr>
              <w:jc w:val="center"/>
              <w:rPr>
                <w:rFonts w:ascii="宋体" w:hAnsi="宋体" w:cs="宋体"/>
                <w:sz w:val="22"/>
                <w:szCs w:val="22"/>
              </w:rPr>
            </w:pPr>
            <w:r>
              <w:rPr>
                <w:rFonts w:hint="eastAsia" w:ascii="宋体" w:hAnsi="宋体"/>
              </w:rPr>
              <w:t>D</w:t>
            </w:r>
            <w:r>
              <w:rPr>
                <w:rFonts w:ascii="宋体" w:hAnsi="宋体"/>
              </w:rPr>
              <w:t>N20</w:t>
            </w:r>
          </w:p>
        </w:tc>
        <w:tc>
          <w:tcPr>
            <w:tcW w:w="1020" w:type="dxa"/>
            <w:vAlign w:val="center"/>
          </w:tcPr>
          <w:p>
            <w:pPr>
              <w:jc w:val="center"/>
              <w:rPr>
                <w:rFonts w:ascii="宋体" w:hAnsi="宋体" w:cs="宋体"/>
                <w:sz w:val="22"/>
                <w:szCs w:val="22"/>
              </w:rPr>
            </w:pPr>
            <w:r>
              <w:rPr>
                <w:rFonts w:hint="eastAsia" w:ascii="宋体" w:hAnsi="宋体"/>
              </w:rPr>
              <w:t>个</w:t>
            </w:r>
          </w:p>
        </w:tc>
        <w:tc>
          <w:tcPr>
            <w:tcW w:w="1650" w:type="dxa"/>
            <w:vAlign w:val="center"/>
          </w:tcPr>
          <w:p>
            <w:pPr>
              <w:widowControl/>
              <w:jc w:val="center"/>
              <w:textAlignment w:val="center"/>
              <w:rPr>
                <w:rFonts w:ascii="宋体" w:hAnsi="宋体"/>
              </w:rPr>
            </w:pPr>
          </w:p>
        </w:tc>
        <w:tc>
          <w:tcPr>
            <w:tcW w:w="2955" w:type="dxa"/>
            <w:vAlign w:val="center"/>
          </w:tcPr>
          <w:p>
            <w:pPr>
              <w:widowControl/>
              <w:jc w:val="center"/>
              <w:textAlignment w:val="center"/>
              <w:rPr>
                <w:rFonts w:ascii="宋体" w:hAnsi="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9" w:hRule="atLeast"/>
        </w:trPr>
        <w:tc>
          <w:tcPr>
            <w:tcW w:w="675" w:type="dxa"/>
            <w:vAlign w:val="center"/>
          </w:tcPr>
          <w:p>
            <w:pPr>
              <w:jc w:val="center"/>
              <w:rPr>
                <w:rFonts w:ascii="宋体" w:hAnsi="宋体"/>
              </w:rPr>
            </w:pPr>
            <w:r>
              <w:rPr>
                <w:rFonts w:hint="eastAsia" w:ascii="宋体" w:hAnsi="宋体"/>
              </w:rPr>
              <w:t>8</w:t>
            </w:r>
          </w:p>
        </w:tc>
        <w:tc>
          <w:tcPr>
            <w:tcW w:w="1532" w:type="dxa"/>
            <w:vAlign w:val="center"/>
          </w:tcPr>
          <w:p>
            <w:pPr>
              <w:jc w:val="center"/>
              <w:rPr>
                <w:rFonts w:ascii="宋体" w:hAnsi="宋体"/>
              </w:rPr>
            </w:pPr>
            <w:r>
              <w:rPr>
                <w:rFonts w:hint="eastAsia" w:ascii="宋体" w:hAnsi="宋体"/>
              </w:rPr>
              <w:t>不锈钢表后阀</w:t>
            </w:r>
          </w:p>
        </w:tc>
        <w:tc>
          <w:tcPr>
            <w:tcW w:w="1275" w:type="dxa"/>
            <w:vAlign w:val="center"/>
          </w:tcPr>
          <w:p>
            <w:pPr>
              <w:jc w:val="center"/>
              <w:rPr>
                <w:rFonts w:ascii="宋体" w:hAnsi="宋体"/>
              </w:rPr>
            </w:pPr>
            <w:r>
              <w:rPr>
                <w:rFonts w:hint="eastAsia" w:ascii="宋体" w:hAnsi="宋体"/>
              </w:rPr>
              <w:t>D</w:t>
            </w:r>
            <w:r>
              <w:rPr>
                <w:rFonts w:ascii="宋体" w:hAnsi="宋体"/>
              </w:rPr>
              <w:t>N</w:t>
            </w:r>
            <w:r>
              <w:rPr>
                <w:rFonts w:hint="eastAsia" w:ascii="宋体" w:hAnsi="宋体"/>
              </w:rPr>
              <w:t>15</w:t>
            </w:r>
          </w:p>
        </w:tc>
        <w:tc>
          <w:tcPr>
            <w:tcW w:w="1020" w:type="dxa"/>
            <w:vAlign w:val="center"/>
          </w:tcPr>
          <w:p>
            <w:pPr>
              <w:jc w:val="center"/>
              <w:rPr>
                <w:rFonts w:ascii="宋体" w:hAnsi="宋体"/>
              </w:rPr>
            </w:pPr>
            <w:r>
              <w:rPr>
                <w:rFonts w:hint="eastAsia" w:ascii="宋体" w:hAnsi="宋体"/>
              </w:rPr>
              <w:t>个</w:t>
            </w:r>
          </w:p>
        </w:tc>
        <w:tc>
          <w:tcPr>
            <w:tcW w:w="1650" w:type="dxa"/>
            <w:vAlign w:val="center"/>
          </w:tcPr>
          <w:p>
            <w:pPr>
              <w:widowControl/>
              <w:jc w:val="center"/>
              <w:textAlignment w:val="center"/>
              <w:rPr>
                <w:rFonts w:ascii="宋体" w:hAnsi="宋体"/>
              </w:rPr>
            </w:pPr>
          </w:p>
        </w:tc>
        <w:tc>
          <w:tcPr>
            <w:tcW w:w="2955" w:type="dxa"/>
            <w:vAlign w:val="center"/>
          </w:tcPr>
          <w:p>
            <w:pPr>
              <w:widowControl/>
              <w:jc w:val="center"/>
              <w:textAlignment w:val="center"/>
              <w:rPr>
                <w:rFonts w:ascii="宋体" w:hAnsi="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1" w:hRule="atLeast"/>
        </w:trPr>
        <w:tc>
          <w:tcPr>
            <w:tcW w:w="675" w:type="dxa"/>
            <w:vAlign w:val="center"/>
          </w:tcPr>
          <w:p>
            <w:pPr>
              <w:jc w:val="center"/>
              <w:rPr>
                <w:rFonts w:ascii="宋体" w:hAnsi="宋体"/>
              </w:rPr>
            </w:pPr>
            <w:r>
              <w:rPr>
                <w:rFonts w:hint="eastAsia" w:ascii="宋体" w:hAnsi="宋体"/>
              </w:rPr>
              <w:t>9</w:t>
            </w:r>
          </w:p>
        </w:tc>
        <w:tc>
          <w:tcPr>
            <w:tcW w:w="1532" w:type="dxa"/>
            <w:vAlign w:val="center"/>
          </w:tcPr>
          <w:p>
            <w:pPr>
              <w:jc w:val="center"/>
              <w:rPr>
                <w:rFonts w:ascii="宋体" w:hAnsi="宋体"/>
              </w:rPr>
            </w:pPr>
            <w:r>
              <w:rPr>
                <w:rFonts w:hint="eastAsia" w:ascii="宋体" w:hAnsi="宋体"/>
              </w:rPr>
              <w:t>不锈钢表后阀</w:t>
            </w:r>
          </w:p>
        </w:tc>
        <w:tc>
          <w:tcPr>
            <w:tcW w:w="1275" w:type="dxa"/>
            <w:vAlign w:val="center"/>
          </w:tcPr>
          <w:p>
            <w:pPr>
              <w:jc w:val="center"/>
              <w:rPr>
                <w:rFonts w:ascii="宋体" w:hAnsi="宋体"/>
              </w:rPr>
            </w:pPr>
            <w:r>
              <w:rPr>
                <w:rFonts w:hint="eastAsia" w:ascii="宋体" w:hAnsi="宋体"/>
              </w:rPr>
              <w:t>D</w:t>
            </w:r>
            <w:r>
              <w:rPr>
                <w:rFonts w:ascii="宋体" w:hAnsi="宋体"/>
              </w:rPr>
              <w:t>N20</w:t>
            </w:r>
          </w:p>
        </w:tc>
        <w:tc>
          <w:tcPr>
            <w:tcW w:w="1020" w:type="dxa"/>
            <w:vAlign w:val="center"/>
          </w:tcPr>
          <w:p>
            <w:pPr>
              <w:jc w:val="center"/>
              <w:rPr>
                <w:rFonts w:ascii="宋体" w:hAnsi="宋体"/>
              </w:rPr>
            </w:pPr>
            <w:r>
              <w:rPr>
                <w:rFonts w:hint="eastAsia" w:ascii="宋体" w:hAnsi="宋体"/>
              </w:rPr>
              <w:t>个</w:t>
            </w:r>
          </w:p>
        </w:tc>
        <w:tc>
          <w:tcPr>
            <w:tcW w:w="1650" w:type="dxa"/>
            <w:vAlign w:val="center"/>
          </w:tcPr>
          <w:p>
            <w:pPr>
              <w:widowControl/>
              <w:jc w:val="center"/>
              <w:textAlignment w:val="center"/>
              <w:rPr>
                <w:rFonts w:ascii="宋体" w:hAnsi="宋体"/>
              </w:rPr>
            </w:pPr>
          </w:p>
        </w:tc>
        <w:tc>
          <w:tcPr>
            <w:tcW w:w="2955" w:type="dxa"/>
            <w:vAlign w:val="center"/>
          </w:tcPr>
          <w:p>
            <w:pPr>
              <w:widowControl/>
              <w:jc w:val="center"/>
              <w:textAlignment w:val="center"/>
              <w:rPr>
                <w:rFonts w:ascii="宋体" w:hAnsi="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1" w:hRule="atLeast"/>
        </w:trPr>
        <w:tc>
          <w:tcPr>
            <w:tcW w:w="675" w:type="dxa"/>
            <w:vAlign w:val="center"/>
          </w:tcPr>
          <w:p>
            <w:pPr>
              <w:jc w:val="center"/>
              <w:rPr>
                <w:rFonts w:ascii="宋体" w:hAnsi="宋体"/>
              </w:rPr>
            </w:pPr>
            <w:r>
              <w:rPr>
                <w:rFonts w:hint="eastAsia" w:ascii="宋体" w:hAnsi="宋体"/>
              </w:rPr>
              <w:t>10</w:t>
            </w:r>
          </w:p>
        </w:tc>
        <w:tc>
          <w:tcPr>
            <w:tcW w:w="1532" w:type="dxa"/>
            <w:vAlign w:val="center"/>
          </w:tcPr>
          <w:p>
            <w:pPr>
              <w:jc w:val="center"/>
              <w:rPr>
                <w:rFonts w:ascii="宋体" w:hAnsi="宋体"/>
              </w:rPr>
            </w:pPr>
            <w:r>
              <w:rPr>
                <w:rFonts w:hint="eastAsia" w:ascii="宋体" w:hAnsi="宋体"/>
              </w:rPr>
              <w:t>不锈钢表后阀</w:t>
            </w:r>
          </w:p>
        </w:tc>
        <w:tc>
          <w:tcPr>
            <w:tcW w:w="1275" w:type="dxa"/>
            <w:vAlign w:val="center"/>
          </w:tcPr>
          <w:p>
            <w:pPr>
              <w:jc w:val="center"/>
              <w:rPr>
                <w:rFonts w:ascii="宋体" w:hAnsi="宋体"/>
              </w:rPr>
            </w:pPr>
            <w:r>
              <w:rPr>
                <w:rFonts w:hint="eastAsia" w:ascii="宋体" w:hAnsi="宋体"/>
              </w:rPr>
              <w:t>D</w:t>
            </w:r>
            <w:r>
              <w:rPr>
                <w:rFonts w:ascii="宋体" w:hAnsi="宋体"/>
              </w:rPr>
              <w:t>N</w:t>
            </w:r>
            <w:r>
              <w:rPr>
                <w:rFonts w:hint="eastAsia" w:ascii="宋体" w:hAnsi="宋体"/>
              </w:rPr>
              <w:t>32</w:t>
            </w:r>
          </w:p>
        </w:tc>
        <w:tc>
          <w:tcPr>
            <w:tcW w:w="1020" w:type="dxa"/>
            <w:vAlign w:val="center"/>
          </w:tcPr>
          <w:p>
            <w:pPr>
              <w:jc w:val="center"/>
              <w:rPr>
                <w:rFonts w:ascii="宋体" w:hAnsi="宋体"/>
              </w:rPr>
            </w:pPr>
            <w:r>
              <w:rPr>
                <w:rFonts w:hint="eastAsia" w:ascii="宋体" w:hAnsi="宋体"/>
              </w:rPr>
              <w:t>个</w:t>
            </w:r>
          </w:p>
        </w:tc>
        <w:tc>
          <w:tcPr>
            <w:tcW w:w="1650" w:type="dxa"/>
            <w:vAlign w:val="center"/>
          </w:tcPr>
          <w:p>
            <w:pPr>
              <w:widowControl/>
              <w:jc w:val="center"/>
              <w:textAlignment w:val="center"/>
              <w:rPr>
                <w:rFonts w:ascii="宋体" w:hAnsi="宋体"/>
              </w:rPr>
            </w:pPr>
          </w:p>
        </w:tc>
        <w:tc>
          <w:tcPr>
            <w:tcW w:w="2955" w:type="dxa"/>
            <w:vAlign w:val="center"/>
          </w:tcPr>
          <w:p>
            <w:pPr>
              <w:widowControl/>
              <w:jc w:val="center"/>
              <w:textAlignment w:val="center"/>
              <w:rPr>
                <w:rFonts w:ascii="宋体" w:hAnsi="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9" w:hRule="atLeast"/>
        </w:trPr>
        <w:tc>
          <w:tcPr>
            <w:tcW w:w="675" w:type="dxa"/>
            <w:vAlign w:val="center"/>
          </w:tcPr>
          <w:p>
            <w:pPr>
              <w:jc w:val="center"/>
              <w:rPr>
                <w:rFonts w:ascii="宋体" w:hAnsi="宋体"/>
              </w:rPr>
            </w:pPr>
            <w:r>
              <w:rPr>
                <w:rFonts w:hint="eastAsia" w:ascii="宋体" w:hAnsi="宋体"/>
              </w:rPr>
              <w:t>11</w:t>
            </w:r>
          </w:p>
        </w:tc>
        <w:tc>
          <w:tcPr>
            <w:tcW w:w="1532" w:type="dxa"/>
            <w:vAlign w:val="center"/>
          </w:tcPr>
          <w:p>
            <w:pPr>
              <w:jc w:val="center"/>
              <w:rPr>
                <w:rFonts w:ascii="宋体" w:hAnsi="宋体"/>
              </w:rPr>
            </w:pPr>
            <w:r>
              <w:rPr>
                <w:rFonts w:hint="eastAsia" w:ascii="宋体" w:hAnsi="宋体"/>
              </w:rPr>
              <w:t>不锈钢表后阀</w:t>
            </w:r>
          </w:p>
        </w:tc>
        <w:tc>
          <w:tcPr>
            <w:tcW w:w="1275" w:type="dxa"/>
            <w:vAlign w:val="center"/>
          </w:tcPr>
          <w:p>
            <w:pPr>
              <w:jc w:val="center"/>
              <w:rPr>
                <w:rFonts w:ascii="宋体" w:hAnsi="宋体"/>
              </w:rPr>
            </w:pPr>
            <w:r>
              <w:rPr>
                <w:rFonts w:hint="eastAsia" w:ascii="宋体" w:hAnsi="宋体"/>
              </w:rPr>
              <w:t>D</w:t>
            </w:r>
            <w:r>
              <w:rPr>
                <w:rFonts w:ascii="宋体" w:hAnsi="宋体"/>
              </w:rPr>
              <w:t>N</w:t>
            </w:r>
            <w:r>
              <w:rPr>
                <w:rFonts w:hint="eastAsia" w:ascii="宋体" w:hAnsi="宋体"/>
              </w:rPr>
              <w:t>50</w:t>
            </w:r>
          </w:p>
        </w:tc>
        <w:tc>
          <w:tcPr>
            <w:tcW w:w="1020" w:type="dxa"/>
            <w:vAlign w:val="center"/>
          </w:tcPr>
          <w:p>
            <w:pPr>
              <w:jc w:val="center"/>
              <w:rPr>
                <w:rFonts w:ascii="宋体" w:hAnsi="宋体"/>
              </w:rPr>
            </w:pPr>
            <w:r>
              <w:rPr>
                <w:rFonts w:hint="eastAsia" w:ascii="宋体" w:hAnsi="宋体"/>
              </w:rPr>
              <w:t>个</w:t>
            </w:r>
          </w:p>
        </w:tc>
        <w:tc>
          <w:tcPr>
            <w:tcW w:w="1650" w:type="dxa"/>
            <w:vAlign w:val="center"/>
          </w:tcPr>
          <w:p>
            <w:pPr>
              <w:widowControl/>
              <w:jc w:val="center"/>
              <w:textAlignment w:val="center"/>
              <w:rPr>
                <w:rFonts w:ascii="宋体" w:hAnsi="宋体"/>
              </w:rPr>
            </w:pPr>
          </w:p>
        </w:tc>
        <w:tc>
          <w:tcPr>
            <w:tcW w:w="2955" w:type="dxa"/>
            <w:vAlign w:val="center"/>
          </w:tcPr>
          <w:p>
            <w:pPr>
              <w:widowControl/>
              <w:jc w:val="center"/>
              <w:textAlignment w:val="center"/>
              <w:rPr>
                <w:rFonts w:ascii="宋体" w:hAnsi="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58" w:hRule="atLeast"/>
        </w:trPr>
        <w:tc>
          <w:tcPr>
            <w:tcW w:w="4502" w:type="dxa"/>
            <w:gridSpan w:val="4"/>
            <w:vAlign w:val="center"/>
          </w:tcPr>
          <w:p>
            <w:pPr>
              <w:jc w:val="center"/>
              <w:rPr>
                <w:rFonts w:ascii="宋体" w:hAnsi="宋体"/>
              </w:rPr>
            </w:pPr>
            <w:r>
              <w:rPr>
                <w:rFonts w:hint="eastAsia" w:ascii="宋体" w:hAnsi="宋体"/>
              </w:rPr>
              <w:t>小计</w:t>
            </w:r>
            <w:r>
              <w:rPr>
                <w:rFonts w:hint="eastAsia" w:ascii="宋体" w:hAnsi="宋体" w:cs="微软雅黑"/>
                <w:kern w:val="0"/>
              </w:rPr>
              <w:t>（元）</w:t>
            </w:r>
          </w:p>
        </w:tc>
        <w:tc>
          <w:tcPr>
            <w:tcW w:w="1650" w:type="dxa"/>
            <w:vAlign w:val="center"/>
          </w:tcPr>
          <w:p>
            <w:pPr>
              <w:widowControl/>
              <w:jc w:val="center"/>
              <w:textAlignment w:val="center"/>
              <w:rPr>
                <w:rFonts w:ascii="等线" w:hAnsi="等线" w:eastAsia="等线" w:cs="等线"/>
                <w:b/>
                <w:color w:val="000000"/>
                <w:sz w:val="22"/>
                <w:szCs w:val="22"/>
              </w:rPr>
            </w:pPr>
          </w:p>
        </w:tc>
        <w:tc>
          <w:tcPr>
            <w:tcW w:w="2955" w:type="dxa"/>
            <w:vAlign w:val="center"/>
          </w:tcPr>
          <w:p>
            <w:pPr>
              <w:widowControl/>
              <w:jc w:val="center"/>
              <w:textAlignment w:val="center"/>
              <w:rPr>
                <w:rFonts w:ascii="宋体" w:hAnsi="宋体" w:cs="宋体"/>
              </w:rPr>
            </w:pPr>
          </w:p>
        </w:tc>
      </w:tr>
    </w:tbl>
    <w:p>
      <w:pPr>
        <w:rPr>
          <w:rFonts w:ascii="宋体" w:hAnsi="宋体"/>
          <w:snapToGrid w:val="0"/>
        </w:rPr>
      </w:pPr>
    </w:p>
    <w:p>
      <w:pPr>
        <w:pStyle w:val="2"/>
        <w:snapToGrid w:val="0"/>
        <w:spacing w:before="120" w:after="120" w:line="360" w:lineRule="auto"/>
        <w:ind w:firstLine="0" w:firstLineChars="0"/>
        <w:rPr>
          <w:rFonts w:ascii="宋体" w:eastAsia="宋体" w:cs="MingLiU"/>
          <w:b/>
          <w:bCs w:val="0"/>
          <w:kern w:val="0"/>
        </w:rPr>
      </w:pPr>
      <w:bookmarkStart w:id="60" w:name="_Toc19168"/>
    </w:p>
    <w:p/>
    <w:p>
      <w:pPr>
        <w:pStyle w:val="2"/>
      </w:pPr>
    </w:p>
    <w:p/>
    <w:p>
      <w:pPr>
        <w:pStyle w:val="2"/>
      </w:pPr>
    </w:p>
    <w:p/>
    <w:p>
      <w:pPr>
        <w:pStyle w:val="2"/>
      </w:pPr>
    </w:p>
    <w:p>
      <w:pPr>
        <w:rPr>
          <w:rFonts w:ascii="宋体" w:cs="MingLiU"/>
          <w:b/>
          <w:kern w:val="0"/>
        </w:rPr>
      </w:pPr>
    </w:p>
    <w:p>
      <w:pPr>
        <w:pStyle w:val="2"/>
        <w:snapToGrid w:val="0"/>
        <w:spacing w:before="120" w:after="120" w:line="360" w:lineRule="auto"/>
        <w:ind w:firstLine="0" w:firstLineChars="0"/>
        <w:jc w:val="center"/>
        <w:rPr>
          <w:rFonts w:ascii="宋体" w:eastAsia="宋体" w:cs="MingLiU"/>
          <w:b/>
          <w:bCs w:val="0"/>
          <w:kern w:val="0"/>
        </w:rPr>
      </w:pPr>
      <w:r>
        <w:rPr>
          <w:rFonts w:hint="eastAsia" w:ascii="宋体" w:eastAsia="宋体" w:cs="MingLiU"/>
          <w:b/>
          <w:bCs w:val="0"/>
          <w:kern w:val="0"/>
        </w:rPr>
        <w:t>（二） 法定代表人身份证明及授权委托书</w:t>
      </w:r>
      <w:bookmarkEnd w:id="60"/>
    </w:p>
    <w:p>
      <w:pPr>
        <w:jc w:val="center"/>
        <w:rPr>
          <w:rFonts w:ascii="宋体" w:hAnsi="宋体"/>
          <w:b/>
          <w:sz w:val="28"/>
        </w:rPr>
      </w:pPr>
    </w:p>
    <w:p>
      <w:pPr>
        <w:jc w:val="center"/>
        <w:rPr>
          <w:rFonts w:ascii="宋体" w:hAnsi="宋体"/>
          <w:b/>
        </w:rPr>
      </w:pPr>
      <w:r>
        <w:rPr>
          <w:rFonts w:hint="eastAsia" w:ascii="宋体" w:hAnsi="宋体"/>
          <w:b/>
          <w:sz w:val="28"/>
        </w:rPr>
        <w:t>法定代表人身份证明</w:t>
      </w:r>
    </w:p>
    <w:p>
      <w:pPr>
        <w:ind w:left="765"/>
        <w:rPr>
          <w:rFonts w:ascii="宋体" w:hAnsi="宋体"/>
        </w:rPr>
      </w:pPr>
    </w:p>
    <w:p>
      <w:pPr>
        <w:spacing w:line="360" w:lineRule="auto"/>
        <w:ind w:left="765"/>
        <w:rPr>
          <w:rFonts w:ascii="宋体" w:hAnsi="宋体"/>
        </w:rPr>
      </w:pPr>
    </w:p>
    <w:p>
      <w:pPr>
        <w:spacing w:line="360" w:lineRule="auto"/>
        <w:ind w:left="765"/>
        <w:rPr>
          <w:rFonts w:ascii="宋体" w:hAnsi="宋体"/>
        </w:rPr>
      </w:pPr>
    </w:p>
    <w:p>
      <w:pPr>
        <w:tabs>
          <w:tab w:val="left" w:pos="5565"/>
        </w:tabs>
        <w:autoSpaceDE w:val="0"/>
        <w:autoSpaceDN w:val="0"/>
        <w:adjustRightInd w:val="0"/>
        <w:snapToGrid w:val="0"/>
        <w:spacing w:line="360" w:lineRule="auto"/>
        <w:ind w:firstLine="390" w:firstLineChars="186"/>
        <w:jc w:val="left"/>
        <w:rPr>
          <w:rFonts w:ascii="宋体" w:hAnsi="宋体" w:cs="MingLiU"/>
          <w:kern w:val="0"/>
          <w:szCs w:val="21"/>
        </w:rPr>
      </w:pPr>
      <w:r>
        <w:rPr>
          <w:rFonts w:hint="eastAsia" w:ascii="宋体" w:hAnsi="宋体" w:cs="MingLiU"/>
          <w:kern w:val="0"/>
          <w:szCs w:val="21"/>
        </w:rPr>
        <w:t>投标人名称：</w:t>
      </w:r>
      <w:r>
        <w:rPr>
          <w:rFonts w:ascii="宋体" w:hAnsi="宋体"/>
          <w:kern w:val="0"/>
          <w:szCs w:val="21"/>
          <w:u w:val="single"/>
        </w:rPr>
        <w:tab/>
      </w:r>
    </w:p>
    <w:p>
      <w:pPr>
        <w:autoSpaceDE w:val="0"/>
        <w:autoSpaceDN w:val="0"/>
        <w:adjustRightInd w:val="0"/>
        <w:snapToGrid w:val="0"/>
        <w:spacing w:line="360" w:lineRule="auto"/>
        <w:ind w:firstLine="372" w:firstLineChars="186"/>
        <w:jc w:val="left"/>
        <w:rPr>
          <w:rFonts w:ascii="宋体" w:hAnsi="宋体" w:cs="MingLiU"/>
          <w:kern w:val="0"/>
          <w:sz w:val="20"/>
          <w:szCs w:val="20"/>
        </w:rPr>
      </w:pPr>
    </w:p>
    <w:p>
      <w:pPr>
        <w:tabs>
          <w:tab w:val="left" w:pos="5475"/>
        </w:tabs>
        <w:autoSpaceDE w:val="0"/>
        <w:autoSpaceDN w:val="0"/>
        <w:adjustRightInd w:val="0"/>
        <w:snapToGrid w:val="0"/>
        <w:spacing w:line="360" w:lineRule="auto"/>
        <w:ind w:firstLine="390" w:firstLineChars="186"/>
        <w:jc w:val="left"/>
        <w:rPr>
          <w:rFonts w:ascii="宋体" w:hAnsi="宋体" w:cs="MingLiU"/>
          <w:kern w:val="0"/>
          <w:szCs w:val="21"/>
        </w:rPr>
      </w:pPr>
      <w:r>
        <w:rPr>
          <w:rFonts w:hint="eastAsia" w:ascii="宋体" w:hAnsi="宋体" w:cs="MingLiU"/>
          <w:kern w:val="0"/>
          <w:szCs w:val="21"/>
        </w:rPr>
        <w:t>单位性质：</w:t>
      </w:r>
      <w:r>
        <w:rPr>
          <w:rFonts w:ascii="宋体" w:hAnsi="宋体"/>
          <w:kern w:val="0"/>
          <w:szCs w:val="21"/>
          <w:u w:val="single"/>
        </w:rPr>
        <w:tab/>
      </w:r>
    </w:p>
    <w:p>
      <w:pPr>
        <w:autoSpaceDE w:val="0"/>
        <w:autoSpaceDN w:val="0"/>
        <w:adjustRightInd w:val="0"/>
        <w:snapToGrid w:val="0"/>
        <w:spacing w:line="360" w:lineRule="auto"/>
        <w:ind w:firstLine="372" w:firstLineChars="186"/>
        <w:jc w:val="left"/>
        <w:rPr>
          <w:rFonts w:ascii="宋体" w:hAnsi="宋体" w:cs="MingLiU"/>
          <w:kern w:val="0"/>
          <w:sz w:val="20"/>
          <w:szCs w:val="20"/>
        </w:rPr>
      </w:pPr>
    </w:p>
    <w:p>
      <w:pPr>
        <w:tabs>
          <w:tab w:val="left" w:pos="5475"/>
        </w:tabs>
        <w:autoSpaceDE w:val="0"/>
        <w:autoSpaceDN w:val="0"/>
        <w:adjustRightInd w:val="0"/>
        <w:snapToGrid w:val="0"/>
        <w:spacing w:line="360" w:lineRule="auto"/>
        <w:ind w:firstLine="390" w:firstLineChars="186"/>
        <w:jc w:val="left"/>
        <w:rPr>
          <w:rFonts w:ascii="宋体" w:hAnsi="宋体" w:cs="MingLiU"/>
          <w:kern w:val="0"/>
          <w:szCs w:val="21"/>
        </w:rPr>
      </w:pPr>
      <w:r>
        <w:rPr>
          <w:rFonts w:hint="eastAsia" w:ascii="宋体" w:hAnsi="宋体" w:cs="MingLiU"/>
          <w:kern w:val="0"/>
          <w:szCs w:val="21"/>
        </w:rPr>
        <w:t>地址：</w:t>
      </w:r>
      <w:r>
        <w:rPr>
          <w:rFonts w:ascii="宋体" w:hAnsi="宋体"/>
          <w:kern w:val="0"/>
          <w:szCs w:val="21"/>
          <w:u w:val="single"/>
        </w:rPr>
        <w:tab/>
      </w:r>
    </w:p>
    <w:p>
      <w:pPr>
        <w:autoSpaceDE w:val="0"/>
        <w:autoSpaceDN w:val="0"/>
        <w:adjustRightInd w:val="0"/>
        <w:snapToGrid w:val="0"/>
        <w:spacing w:line="360" w:lineRule="auto"/>
        <w:ind w:firstLine="372" w:firstLineChars="186"/>
        <w:jc w:val="left"/>
        <w:rPr>
          <w:rFonts w:ascii="宋体" w:hAnsi="宋体" w:cs="MingLiU"/>
          <w:kern w:val="0"/>
          <w:sz w:val="20"/>
          <w:szCs w:val="20"/>
        </w:rPr>
      </w:pPr>
    </w:p>
    <w:p>
      <w:pPr>
        <w:tabs>
          <w:tab w:val="left" w:pos="2520"/>
          <w:tab w:val="left" w:pos="3836"/>
        </w:tabs>
        <w:autoSpaceDE w:val="0"/>
        <w:autoSpaceDN w:val="0"/>
        <w:adjustRightInd w:val="0"/>
        <w:snapToGrid w:val="0"/>
        <w:spacing w:line="360" w:lineRule="auto"/>
        <w:ind w:firstLine="390" w:firstLineChars="186"/>
        <w:jc w:val="left"/>
        <w:rPr>
          <w:rFonts w:ascii="宋体" w:hAnsi="宋体" w:cs="MingLiU"/>
          <w:kern w:val="0"/>
          <w:szCs w:val="21"/>
        </w:rPr>
      </w:pPr>
      <w:r>
        <w:rPr>
          <w:rFonts w:hint="eastAsia" w:ascii="宋体" w:hAnsi="宋体" w:cs="MingLiU"/>
          <w:kern w:val="0"/>
          <w:szCs w:val="21"/>
        </w:rPr>
        <w:t>成立时间：</w:t>
      </w:r>
      <w:r>
        <w:rPr>
          <w:rFonts w:ascii="宋体" w:hAnsi="宋体"/>
          <w:kern w:val="0"/>
          <w:szCs w:val="21"/>
          <w:u w:val="single"/>
        </w:rPr>
        <w:tab/>
      </w:r>
      <w:r>
        <w:rPr>
          <w:rFonts w:hint="eastAsia" w:ascii="宋体" w:hAnsi="宋体" w:cs="MingLiU"/>
          <w:spacing w:val="-1"/>
          <w:kern w:val="0"/>
          <w:szCs w:val="21"/>
        </w:rPr>
        <w:t>年</w:t>
      </w:r>
      <w:r>
        <w:rPr>
          <w:rFonts w:ascii="宋体" w:hAnsi="宋体"/>
          <w:kern w:val="0"/>
          <w:szCs w:val="21"/>
          <w:u w:val="single"/>
        </w:rPr>
        <w:tab/>
      </w:r>
      <w:r>
        <w:rPr>
          <w:rFonts w:hint="eastAsia" w:ascii="宋体" w:hAnsi="宋体" w:cs="MingLiU"/>
          <w:spacing w:val="-1"/>
          <w:kern w:val="0"/>
          <w:szCs w:val="21"/>
        </w:rPr>
        <w:t>月</w:t>
      </w:r>
      <w:r>
        <w:rPr>
          <w:rFonts w:hint="eastAsia" w:ascii="宋体" w:hAnsi="宋体" w:cs="MingLiU"/>
          <w:kern w:val="0"/>
          <w:szCs w:val="21"/>
        </w:rPr>
        <w:t>日</w:t>
      </w:r>
    </w:p>
    <w:p>
      <w:pPr>
        <w:autoSpaceDE w:val="0"/>
        <w:autoSpaceDN w:val="0"/>
        <w:adjustRightInd w:val="0"/>
        <w:snapToGrid w:val="0"/>
        <w:spacing w:line="360" w:lineRule="auto"/>
        <w:ind w:firstLine="186" w:firstLineChars="186"/>
        <w:jc w:val="left"/>
        <w:rPr>
          <w:rFonts w:ascii="宋体" w:hAnsi="宋体" w:cs="MingLiU"/>
          <w:kern w:val="0"/>
          <w:sz w:val="10"/>
          <w:szCs w:val="10"/>
        </w:rPr>
      </w:pPr>
    </w:p>
    <w:p>
      <w:pPr>
        <w:tabs>
          <w:tab w:val="left" w:pos="5475"/>
        </w:tabs>
        <w:autoSpaceDE w:val="0"/>
        <w:autoSpaceDN w:val="0"/>
        <w:adjustRightInd w:val="0"/>
        <w:snapToGrid w:val="0"/>
        <w:spacing w:line="360" w:lineRule="auto"/>
        <w:ind w:firstLine="390" w:firstLineChars="186"/>
        <w:jc w:val="left"/>
        <w:rPr>
          <w:rFonts w:ascii="宋体" w:hAnsi="宋体" w:cs="MingLiU"/>
          <w:kern w:val="0"/>
          <w:szCs w:val="21"/>
        </w:rPr>
      </w:pPr>
      <w:r>
        <w:rPr>
          <w:rFonts w:hint="eastAsia" w:ascii="宋体" w:hAnsi="宋体" w:cs="MingLiU"/>
          <w:kern w:val="0"/>
          <w:szCs w:val="21"/>
        </w:rPr>
        <w:t>经营期限：</w:t>
      </w:r>
      <w:r>
        <w:rPr>
          <w:rFonts w:ascii="宋体" w:hAnsi="宋体"/>
          <w:kern w:val="0"/>
          <w:szCs w:val="21"/>
          <w:u w:val="single"/>
        </w:rPr>
        <w:tab/>
      </w:r>
    </w:p>
    <w:p>
      <w:pPr>
        <w:autoSpaceDE w:val="0"/>
        <w:autoSpaceDN w:val="0"/>
        <w:adjustRightInd w:val="0"/>
        <w:snapToGrid w:val="0"/>
        <w:spacing w:line="360" w:lineRule="auto"/>
        <w:ind w:firstLine="372" w:firstLineChars="186"/>
        <w:jc w:val="left"/>
        <w:rPr>
          <w:rFonts w:ascii="宋体" w:hAnsi="宋体" w:cs="MingLiU"/>
          <w:kern w:val="0"/>
          <w:sz w:val="20"/>
          <w:szCs w:val="20"/>
        </w:rPr>
      </w:pPr>
    </w:p>
    <w:p>
      <w:pPr>
        <w:tabs>
          <w:tab w:val="left" w:pos="1580"/>
          <w:tab w:val="left" w:pos="3260"/>
          <w:tab w:val="left" w:pos="4840"/>
          <w:tab w:val="left" w:pos="6300"/>
        </w:tabs>
        <w:autoSpaceDE w:val="0"/>
        <w:autoSpaceDN w:val="0"/>
        <w:adjustRightInd w:val="0"/>
        <w:snapToGrid w:val="0"/>
        <w:spacing w:line="360" w:lineRule="auto"/>
        <w:ind w:firstLine="390" w:firstLineChars="186"/>
        <w:jc w:val="left"/>
        <w:rPr>
          <w:rFonts w:ascii="宋体" w:hAnsi="宋体" w:cs="MingLiU"/>
          <w:kern w:val="0"/>
          <w:szCs w:val="21"/>
        </w:rPr>
      </w:pPr>
      <w:r>
        <w:rPr>
          <w:rFonts w:hint="eastAsia" w:ascii="宋体" w:hAnsi="宋体" w:cs="MingLiU"/>
          <w:kern w:val="0"/>
          <w:szCs w:val="21"/>
        </w:rPr>
        <w:t>姓名：</w:t>
      </w:r>
      <w:r>
        <w:rPr>
          <w:rFonts w:ascii="宋体" w:hAnsi="宋体"/>
          <w:kern w:val="0"/>
          <w:szCs w:val="21"/>
          <w:u w:val="single"/>
        </w:rPr>
        <w:tab/>
      </w:r>
      <w:r>
        <w:rPr>
          <w:rFonts w:hint="eastAsia" w:ascii="宋体" w:hAnsi="宋体" w:cs="MingLiU"/>
          <w:kern w:val="0"/>
          <w:szCs w:val="21"/>
        </w:rPr>
        <w:t>性别</w:t>
      </w:r>
      <w:r>
        <w:rPr>
          <w:rFonts w:hint="eastAsia" w:ascii="宋体" w:hAnsi="宋体" w:cs="MingLiU"/>
          <w:spacing w:val="-1"/>
          <w:kern w:val="0"/>
          <w:szCs w:val="21"/>
        </w:rPr>
        <w:t>：</w:t>
      </w:r>
      <w:r>
        <w:rPr>
          <w:rFonts w:ascii="宋体" w:hAnsi="宋体"/>
          <w:kern w:val="0"/>
          <w:szCs w:val="21"/>
          <w:u w:val="single"/>
        </w:rPr>
        <w:tab/>
      </w:r>
      <w:r>
        <w:rPr>
          <w:rFonts w:hint="eastAsia" w:ascii="宋体" w:hAnsi="宋体" w:cs="MingLiU"/>
          <w:spacing w:val="-1"/>
          <w:kern w:val="0"/>
          <w:szCs w:val="21"/>
        </w:rPr>
        <w:t>年</w:t>
      </w:r>
      <w:r>
        <w:rPr>
          <w:rFonts w:hint="eastAsia" w:ascii="宋体" w:hAnsi="宋体" w:cs="MingLiU"/>
          <w:kern w:val="0"/>
          <w:szCs w:val="21"/>
        </w:rPr>
        <w:t>龄：</w:t>
      </w:r>
      <w:r>
        <w:rPr>
          <w:rFonts w:ascii="宋体" w:hAnsi="宋体"/>
          <w:kern w:val="0"/>
          <w:szCs w:val="21"/>
          <w:u w:val="single"/>
        </w:rPr>
        <w:tab/>
      </w:r>
      <w:r>
        <w:rPr>
          <w:rFonts w:hint="eastAsia" w:ascii="宋体" w:hAnsi="宋体" w:cs="MingLiU"/>
          <w:kern w:val="0"/>
          <w:szCs w:val="21"/>
        </w:rPr>
        <w:t>职务：</w:t>
      </w:r>
      <w:r>
        <w:rPr>
          <w:rFonts w:ascii="宋体" w:hAnsi="宋体"/>
          <w:kern w:val="0"/>
          <w:szCs w:val="21"/>
          <w:u w:val="single"/>
        </w:rPr>
        <w:tab/>
      </w:r>
    </w:p>
    <w:p>
      <w:pPr>
        <w:autoSpaceDE w:val="0"/>
        <w:autoSpaceDN w:val="0"/>
        <w:adjustRightInd w:val="0"/>
        <w:snapToGrid w:val="0"/>
        <w:spacing w:line="360" w:lineRule="auto"/>
        <w:ind w:firstLine="372" w:firstLineChars="186"/>
        <w:jc w:val="left"/>
        <w:rPr>
          <w:rFonts w:ascii="宋体" w:hAnsi="宋体" w:cs="MingLiU"/>
          <w:kern w:val="0"/>
          <w:sz w:val="20"/>
          <w:szCs w:val="20"/>
        </w:rPr>
      </w:pPr>
    </w:p>
    <w:p>
      <w:pPr>
        <w:tabs>
          <w:tab w:val="left" w:pos="3360"/>
        </w:tabs>
        <w:autoSpaceDE w:val="0"/>
        <w:autoSpaceDN w:val="0"/>
        <w:adjustRightInd w:val="0"/>
        <w:snapToGrid w:val="0"/>
        <w:spacing w:line="360" w:lineRule="auto"/>
        <w:ind w:firstLine="390" w:firstLineChars="186"/>
        <w:jc w:val="left"/>
        <w:rPr>
          <w:rFonts w:ascii="宋体" w:hAnsi="宋体" w:cs="MingLiU"/>
          <w:kern w:val="0"/>
          <w:szCs w:val="21"/>
        </w:rPr>
      </w:pPr>
      <w:r>
        <w:rPr>
          <w:rFonts w:hint="eastAsia" w:ascii="宋体" w:hAnsi="宋体" w:cs="MingLiU"/>
          <w:kern w:val="0"/>
          <w:szCs w:val="21"/>
        </w:rPr>
        <w:t>系</w:t>
      </w:r>
      <w:r>
        <w:rPr>
          <w:rFonts w:ascii="宋体" w:hAnsi="宋体"/>
          <w:kern w:val="0"/>
          <w:szCs w:val="21"/>
          <w:u w:val="single"/>
        </w:rPr>
        <w:tab/>
      </w:r>
      <w:r>
        <w:rPr>
          <w:rFonts w:hint="eastAsia" w:ascii="宋体" w:hAnsi="宋体" w:cs="MingLiU"/>
          <w:kern w:val="0"/>
          <w:szCs w:val="21"/>
        </w:rPr>
        <w:t>（投标人名称）的法定代表人。</w:t>
      </w:r>
    </w:p>
    <w:p>
      <w:pPr>
        <w:autoSpaceDE w:val="0"/>
        <w:autoSpaceDN w:val="0"/>
        <w:adjustRightInd w:val="0"/>
        <w:snapToGrid w:val="0"/>
        <w:spacing w:line="360" w:lineRule="auto"/>
        <w:ind w:firstLine="186" w:firstLineChars="186"/>
        <w:jc w:val="left"/>
        <w:rPr>
          <w:rFonts w:ascii="宋体" w:hAnsi="宋体" w:cs="MingLiU"/>
          <w:kern w:val="0"/>
          <w:sz w:val="10"/>
          <w:szCs w:val="10"/>
        </w:rPr>
      </w:pPr>
    </w:p>
    <w:p>
      <w:pPr>
        <w:autoSpaceDE w:val="0"/>
        <w:autoSpaceDN w:val="0"/>
        <w:adjustRightInd w:val="0"/>
        <w:snapToGrid w:val="0"/>
        <w:spacing w:line="360" w:lineRule="auto"/>
        <w:ind w:firstLine="810" w:firstLineChars="386"/>
        <w:jc w:val="left"/>
        <w:rPr>
          <w:rFonts w:ascii="宋体" w:hAnsi="宋体" w:cs="MingLiU"/>
          <w:kern w:val="0"/>
          <w:szCs w:val="21"/>
        </w:rPr>
      </w:pPr>
      <w:r>
        <w:rPr>
          <w:rFonts w:hint="eastAsia" w:ascii="宋体" w:hAnsi="宋体" w:cs="MingLiU"/>
          <w:kern w:val="0"/>
          <w:szCs w:val="21"/>
        </w:rPr>
        <w:t>特此证明。</w:t>
      </w:r>
    </w:p>
    <w:p>
      <w:pPr>
        <w:autoSpaceDE w:val="0"/>
        <w:autoSpaceDN w:val="0"/>
        <w:adjustRightInd w:val="0"/>
        <w:snapToGrid w:val="0"/>
        <w:spacing w:line="360" w:lineRule="auto"/>
        <w:jc w:val="left"/>
        <w:rPr>
          <w:rFonts w:ascii="宋体" w:hAnsi="宋体" w:cs="MingLiU"/>
          <w:kern w:val="0"/>
          <w:sz w:val="18"/>
          <w:szCs w:val="18"/>
        </w:rPr>
      </w:pPr>
    </w:p>
    <w:p>
      <w:pPr>
        <w:autoSpaceDE w:val="0"/>
        <w:autoSpaceDN w:val="0"/>
        <w:adjustRightInd w:val="0"/>
        <w:snapToGrid w:val="0"/>
        <w:spacing w:line="360" w:lineRule="auto"/>
        <w:jc w:val="left"/>
        <w:rPr>
          <w:rFonts w:ascii="宋体" w:hAnsi="宋体" w:cs="MingLiU"/>
          <w:kern w:val="0"/>
          <w:sz w:val="20"/>
          <w:szCs w:val="20"/>
        </w:rPr>
      </w:pPr>
    </w:p>
    <w:p>
      <w:pPr>
        <w:autoSpaceDE w:val="0"/>
        <w:autoSpaceDN w:val="0"/>
        <w:adjustRightInd w:val="0"/>
        <w:snapToGrid w:val="0"/>
        <w:spacing w:line="360" w:lineRule="auto"/>
        <w:jc w:val="left"/>
        <w:rPr>
          <w:rFonts w:ascii="宋体" w:hAnsi="宋体" w:cs="MingLiU"/>
          <w:kern w:val="0"/>
          <w:sz w:val="20"/>
          <w:szCs w:val="20"/>
        </w:rPr>
      </w:pPr>
    </w:p>
    <w:p>
      <w:pPr>
        <w:autoSpaceDE w:val="0"/>
        <w:autoSpaceDN w:val="0"/>
        <w:adjustRightInd w:val="0"/>
        <w:snapToGrid w:val="0"/>
        <w:spacing w:line="360" w:lineRule="auto"/>
        <w:jc w:val="left"/>
        <w:rPr>
          <w:rFonts w:ascii="宋体" w:hAnsi="宋体" w:cs="MingLiU"/>
          <w:kern w:val="0"/>
          <w:sz w:val="20"/>
          <w:szCs w:val="20"/>
        </w:rPr>
      </w:pPr>
    </w:p>
    <w:p>
      <w:pPr>
        <w:autoSpaceDE w:val="0"/>
        <w:autoSpaceDN w:val="0"/>
        <w:adjustRightInd w:val="0"/>
        <w:snapToGrid w:val="0"/>
        <w:spacing w:line="360" w:lineRule="auto"/>
        <w:jc w:val="left"/>
        <w:rPr>
          <w:rFonts w:ascii="宋体" w:hAnsi="宋体" w:cs="MingLiU"/>
          <w:kern w:val="0"/>
          <w:sz w:val="20"/>
          <w:szCs w:val="20"/>
        </w:rPr>
      </w:pPr>
    </w:p>
    <w:p>
      <w:pPr>
        <w:tabs>
          <w:tab w:val="left" w:pos="5460"/>
        </w:tabs>
        <w:autoSpaceDE w:val="0"/>
        <w:autoSpaceDN w:val="0"/>
        <w:adjustRightInd w:val="0"/>
        <w:snapToGrid w:val="0"/>
        <w:spacing w:line="360" w:lineRule="auto"/>
        <w:ind w:firstLine="2100"/>
        <w:jc w:val="left"/>
        <w:rPr>
          <w:rFonts w:ascii="宋体" w:hAnsi="宋体" w:cs="MingLiU"/>
          <w:kern w:val="0"/>
          <w:szCs w:val="21"/>
        </w:rPr>
      </w:pPr>
      <w:r>
        <w:rPr>
          <w:rFonts w:hint="eastAsia" w:ascii="宋体" w:hAnsi="宋体" w:cs="MingLiU"/>
          <w:kern w:val="0"/>
          <w:szCs w:val="21"/>
        </w:rPr>
        <w:t>投标</w:t>
      </w:r>
      <w:r>
        <w:rPr>
          <w:rFonts w:hint="eastAsia" w:ascii="宋体" w:hAnsi="宋体" w:cs="MingLiU"/>
          <w:spacing w:val="-1"/>
          <w:kern w:val="0"/>
          <w:szCs w:val="21"/>
        </w:rPr>
        <w:t>人</w:t>
      </w:r>
      <w:r>
        <w:rPr>
          <w:rFonts w:hint="eastAsia" w:ascii="宋体" w:hAnsi="宋体" w:cs="MingLiU"/>
          <w:kern w:val="0"/>
          <w:szCs w:val="21"/>
        </w:rPr>
        <w:t>：</w:t>
      </w:r>
      <w:r>
        <w:rPr>
          <w:rFonts w:ascii="宋体" w:hAnsi="宋体"/>
          <w:kern w:val="0"/>
          <w:szCs w:val="21"/>
          <w:u w:val="single"/>
        </w:rPr>
        <w:tab/>
      </w:r>
      <w:r>
        <w:rPr>
          <w:rFonts w:hint="eastAsia" w:ascii="宋体" w:hAnsi="宋体" w:cs="MingLiU"/>
          <w:spacing w:val="-1"/>
          <w:kern w:val="0"/>
          <w:szCs w:val="21"/>
        </w:rPr>
        <w:t>（</w:t>
      </w:r>
      <w:r>
        <w:rPr>
          <w:rFonts w:hint="eastAsia" w:ascii="宋体" w:hAnsi="宋体" w:cs="MingLiU"/>
          <w:kern w:val="0"/>
          <w:szCs w:val="21"/>
        </w:rPr>
        <w:t>盖章）</w:t>
      </w:r>
    </w:p>
    <w:p>
      <w:pPr>
        <w:autoSpaceDE w:val="0"/>
        <w:autoSpaceDN w:val="0"/>
        <w:adjustRightInd w:val="0"/>
        <w:snapToGrid w:val="0"/>
        <w:spacing w:line="360" w:lineRule="auto"/>
        <w:jc w:val="left"/>
        <w:rPr>
          <w:rFonts w:ascii="宋体" w:hAnsi="宋体" w:cs="MingLiU"/>
          <w:kern w:val="0"/>
          <w:sz w:val="20"/>
          <w:szCs w:val="20"/>
        </w:rPr>
      </w:pPr>
    </w:p>
    <w:p>
      <w:pPr>
        <w:tabs>
          <w:tab w:val="left" w:pos="4935"/>
          <w:tab w:val="left" w:pos="5460"/>
          <w:tab w:val="left" w:pos="6400"/>
        </w:tabs>
        <w:autoSpaceDE w:val="0"/>
        <w:autoSpaceDN w:val="0"/>
        <w:adjustRightInd w:val="0"/>
        <w:snapToGrid w:val="0"/>
        <w:spacing w:line="360" w:lineRule="auto"/>
        <w:ind w:firstLine="3780"/>
        <w:jc w:val="left"/>
        <w:rPr>
          <w:rFonts w:ascii="宋体" w:hAnsi="宋体" w:cs="MingLiU"/>
          <w:kern w:val="0"/>
          <w:szCs w:val="21"/>
        </w:rPr>
      </w:pPr>
      <w:r>
        <w:rPr>
          <w:rFonts w:ascii="宋体" w:hAnsi="宋体"/>
          <w:kern w:val="0"/>
          <w:szCs w:val="21"/>
          <w:u w:val="single"/>
        </w:rPr>
        <w:tab/>
      </w:r>
      <w:r>
        <w:rPr>
          <w:rFonts w:hint="eastAsia" w:ascii="宋体" w:hAnsi="宋体" w:cs="MingLiU"/>
          <w:spacing w:val="-1"/>
          <w:kern w:val="0"/>
          <w:szCs w:val="21"/>
        </w:rPr>
        <w:t>年</w:t>
      </w:r>
      <w:r>
        <w:rPr>
          <w:rFonts w:hint="eastAsia" w:ascii="宋体" w:hAnsi="宋体" w:cs="MingLiU"/>
          <w:kern w:val="0"/>
          <w:szCs w:val="21"/>
        </w:rPr>
        <w:t>月日</w:t>
      </w: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sectPr>
          <w:headerReference r:id="rId9" w:type="default"/>
          <w:footerReference r:id="rId10" w:type="default"/>
          <w:pgSz w:w="11906" w:h="16838"/>
          <w:pgMar w:top="1418" w:right="1418" w:bottom="1418" w:left="1418" w:header="851" w:footer="992" w:gutter="0"/>
          <w:cols w:space="720" w:num="1"/>
          <w:docGrid w:linePitch="312" w:charSpace="0"/>
        </w:sectPr>
      </w:pPr>
      <w:r>
        <w:rPr>
          <w:rFonts w:hint="eastAsia" w:ascii="宋体" w:hAnsi="宋体"/>
          <w:kern w:val="0"/>
        </w:rPr>
        <w:t>注：此处附法定代表人身份证双面复印件</w:t>
      </w:r>
    </w:p>
    <w:p>
      <w:pPr>
        <w:tabs>
          <w:tab w:val="left" w:pos="1680"/>
          <w:tab w:val="left" w:pos="4215"/>
          <w:tab w:val="left" w:pos="4305"/>
          <w:tab w:val="left" w:pos="8000"/>
        </w:tabs>
        <w:autoSpaceDE w:val="0"/>
        <w:autoSpaceDN w:val="0"/>
        <w:adjustRightInd w:val="0"/>
        <w:snapToGrid w:val="0"/>
        <w:spacing w:line="360" w:lineRule="auto"/>
        <w:jc w:val="center"/>
        <w:rPr>
          <w:rFonts w:ascii="宋体" w:hAnsi="宋体" w:cs="MingLiU"/>
          <w:b/>
          <w:kern w:val="0"/>
          <w:sz w:val="28"/>
          <w:szCs w:val="28"/>
        </w:rPr>
      </w:pPr>
      <w:bookmarkStart w:id="61" w:name="_Toc487025790"/>
      <w:r>
        <w:rPr>
          <w:rFonts w:hint="eastAsia" w:ascii="宋体" w:hAnsi="宋体" w:cs="MingLiU"/>
          <w:b/>
          <w:kern w:val="0"/>
          <w:sz w:val="28"/>
          <w:szCs w:val="28"/>
        </w:rPr>
        <w:t>授权委托书</w:t>
      </w:r>
    </w:p>
    <w:p>
      <w:pPr>
        <w:autoSpaceDE w:val="0"/>
        <w:autoSpaceDN w:val="0"/>
        <w:adjustRightInd w:val="0"/>
        <w:snapToGrid w:val="0"/>
        <w:spacing w:line="360" w:lineRule="auto"/>
        <w:jc w:val="left"/>
        <w:rPr>
          <w:rFonts w:ascii="宋体" w:hAnsi="宋体" w:cs="MingLiU"/>
          <w:kern w:val="0"/>
          <w:sz w:val="12"/>
          <w:szCs w:val="12"/>
        </w:rPr>
      </w:pPr>
    </w:p>
    <w:p>
      <w:pPr>
        <w:autoSpaceDE w:val="0"/>
        <w:autoSpaceDN w:val="0"/>
        <w:adjustRightInd w:val="0"/>
        <w:snapToGrid w:val="0"/>
        <w:spacing w:line="360" w:lineRule="auto"/>
        <w:jc w:val="left"/>
        <w:rPr>
          <w:rFonts w:ascii="宋体" w:hAnsi="宋体" w:cs="MingLiU"/>
          <w:kern w:val="0"/>
          <w:sz w:val="20"/>
          <w:szCs w:val="20"/>
        </w:rPr>
      </w:pPr>
    </w:p>
    <w:p>
      <w:pPr>
        <w:tabs>
          <w:tab w:val="left" w:pos="1890"/>
          <w:tab w:val="left" w:pos="4215"/>
          <w:tab w:val="left" w:pos="4305"/>
          <w:tab w:val="left" w:pos="8000"/>
        </w:tabs>
        <w:autoSpaceDE w:val="0"/>
        <w:autoSpaceDN w:val="0"/>
        <w:adjustRightInd w:val="0"/>
        <w:snapToGrid w:val="0"/>
        <w:spacing w:line="360" w:lineRule="auto"/>
        <w:ind w:firstLine="420"/>
        <w:rPr>
          <w:rFonts w:ascii="宋体" w:hAnsi="宋体" w:cs="MingLiU"/>
          <w:kern w:val="0"/>
          <w:szCs w:val="21"/>
        </w:rPr>
      </w:pPr>
      <w:r>
        <w:rPr>
          <w:rFonts w:hint="eastAsia" w:ascii="宋体" w:hAnsi="宋体" w:cs="MingLiU"/>
          <w:kern w:val="0"/>
          <w:szCs w:val="21"/>
        </w:rPr>
        <w:t>本人</w:t>
      </w:r>
      <w:r>
        <w:rPr>
          <w:rFonts w:ascii="宋体" w:hAnsi="宋体"/>
          <w:kern w:val="0"/>
          <w:szCs w:val="21"/>
          <w:u w:val="single"/>
        </w:rPr>
        <w:tab/>
      </w:r>
      <w:r>
        <w:rPr>
          <w:rFonts w:hint="eastAsia" w:ascii="宋体" w:hAnsi="宋体" w:cs="MingLiU"/>
          <w:kern w:val="0"/>
          <w:szCs w:val="21"/>
        </w:rPr>
        <w:t>（姓名）系（</w:t>
      </w:r>
      <w:r>
        <w:rPr>
          <w:rFonts w:hint="eastAsia" w:ascii="宋体" w:hAnsi="宋体" w:cs="MingLiU"/>
          <w:spacing w:val="-1"/>
          <w:kern w:val="0"/>
          <w:szCs w:val="21"/>
        </w:rPr>
        <w:t>投</w:t>
      </w:r>
      <w:r>
        <w:rPr>
          <w:rFonts w:hint="eastAsia" w:ascii="宋体" w:hAnsi="宋体" w:cs="MingLiU"/>
          <w:kern w:val="0"/>
          <w:szCs w:val="21"/>
        </w:rPr>
        <w:t>标人名称</w:t>
      </w:r>
      <w:r>
        <w:rPr>
          <w:rFonts w:hint="eastAsia" w:ascii="宋体" w:hAnsi="宋体" w:cs="MingLiU"/>
          <w:spacing w:val="1"/>
          <w:kern w:val="0"/>
          <w:szCs w:val="21"/>
        </w:rPr>
        <w:t>）</w:t>
      </w:r>
      <w:r>
        <w:rPr>
          <w:rFonts w:hint="eastAsia" w:ascii="宋体" w:hAnsi="宋体" w:cs="MingLiU"/>
          <w:kern w:val="0"/>
          <w:szCs w:val="21"/>
        </w:rPr>
        <w:t>的法定代</w:t>
      </w:r>
      <w:r>
        <w:rPr>
          <w:rFonts w:hint="eastAsia" w:ascii="宋体" w:hAnsi="宋体" w:cs="MingLiU"/>
          <w:spacing w:val="1"/>
          <w:kern w:val="0"/>
          <w:szCs w:val="21"/>
        </w:rPr>
        <w:t>表</w:t>
      </w:r>
      <w:r>
        <w:rPr>
          <w:rFonts w:hint="eastAsia" w:ascii="宋体" w:hAnsi="宋体" w:cs="MingLiU"/>
          <w:kern w:val="0"/>
          <w:szCs w:val="21"/>
        </w:rPr>
        <w:t>人，现委托</w:t>
      </w:r>
      <w:r>
        <w:rPr>
          <w:rFonts w:ascii="宋体" w:hAnsi="宋体"/>
          <w:kern w:val="0"/>
          <w:szCs w:val="21"/>
          <w:u w:val="single"/>
        </w:rPr>
        <w:tab/>
      </w:r>
      <w:r>
        <w:rPr>
          <w:rFonts w:hint="eastAsia" w:ascii="宋体" w:hAnsi="宋体" w:cs="MingLiU"/>
          <w:kern w:val="0"/>
          <w:szCs w:val="21"/>
        </w:rPr>
        <w:t>（姓名）为我方代理人。代理人根据授权，以我方名义签署、澄清、说明、补正、递交、撤回、修改</w:t>
      </w:r>
      <w:r>
        <w:rPr>
          <w:rFonts w:ascii="宋体" w:hAnsi="宋体"/>
          <w:kern w:val="0"/>
          <w:szCs w:val="21"/>
          <w:u w:val="single"/>
        </w:rPr>
        <w:tab/>
      </w:r>
      <w:r>
        <w:rPr>
          <w:rFonts w:hint="eastAsia" w:ascii="宋体" w:hAnsi="宋体" w:cs="MingLiU"/>
          <w:kern w:val="0"/>
          <w:szCs w:val="21"/>
        </w:rPr>
        <w:t>（项</w:t>
      </w:r>
      <w:r>
        <w:rPr>
          <w:rFonts w:hint="eastAsia" w:ascii="宋体" w:hAnsi="宋体" w:cs="MingLiU"/>
          <w:spacing w:val="-1"/>
          <w:kern w:val="0"/>
          <w:szCs w:val="21"/>
        </w:rPr>
        <w:t>目</w:t>
      </w:r>
      <w:r>
        <w:rPr>
          <w:rFonts w:hint="eastAsia" w:ascii="宋体" w:hAnsi="宋体" w:cs="MingLiU"/>
          <w:kern w:val="0"/>
          <w:szCs w:val="21"/>
        </w:rPr>
        <w:t>名称）施工投标文件、签订合同和处理有关事宜，其法律后果由我方承担。</w:t>
      </w:r>
    </w:p>
    <w:p>
      <w:pPr>
        <w:tabs>
          <w:tab w:val="left" w:pos="1680"/>
          <w:tab w:val="left" w:pos="4215"/>
          <w:tab w:val="left" w:pos="4305"/>
          <w:tab w:val="left" w:pos="8000"/>
        </w:tabs>
        <w:autoSpaceDE w:val="0"/>
        <w:autoSpaceDN w:val="0"/>
        <w:adjustRightInd w:val="0"/>
        <w:snapToGrid w:val="0"/>
        <w:spacing w:line="360" w:lineRule="auto"/>
        <w:ind w:firstLine="420"/>
        <w:rPr>
          <w:rFonts w:ascii="宋体" w:hAnsi="宋体"/>
          <w:kern w:val="0"/>
          <w:szCs w:val="21"/>
        </w:rPr>
      </w:pPr>
      <w:r>
        <w:rPr>
          <w:rFonts w:hint="eastAsia" w:ascii="宋体" w:hAnsi="宋体" w:cs="MingLiU"/>
          <w:kern w:val="0"/>
          <w:szCs w:val="21"/>
        </w:rPr>
        <w:t>委托</w:t>
      </w:r>
      <w:r>
        <w:rPr>
          <w:rFonts w:hint="eastAsia" w:ascii="宋体" w:hAnsi="宋体" w:cs="MingLiU"/>
          <w:spacing w:val="-1"/>
          <w:kern w:val="0"/>
          <w:szCs w:val="21"/>
        </w:rPr>
        <w:t>期</w:t>
      </w:r>
      <w:r>
        <w:rPr>
          <w:rFonts w:hint="eastAsia" w:ascii="宋体" w:hAnsi="宋体" w:cs="MingLiU"/>
          <w:kern w:val="0"/>
          <w:szCs w:val="21"/>
        </w:rPr>
        <w:t>限：</w:t>
      </w:r>
      <w:r>
        <w:rPr>
          <w:rFonts w:ascii="宋体" w:hAnsi="宋体"/>
          <w:kern w:val="0"/>
          <w:szCs w:val="21"/>
          <w:u w:val="single"/>
        </w:rPr>
        <w:tab/>
      </w:r>
      <w:r>
        <w:rPr>
          <w:rFonts w:hint="eastAsia" w:ascii="宋体" w:hAnsi="宋体" w:cs="MingLiU"/>
          <w:kern w:val="0"/>
          <w:szCs w:val="21"/>
        </w:rPr>
        <w:t>。</w:t>
      </w:r>
    </w:p>
    <w:p>
      <w:pPr>
        <w:tabs>
          <w:tab w:val="left" w:pos="1680"/>
          <w:tab w:val="left" w:pos="4215"/>
          <w:tab w:val="left" w:pos="4305"/>
          <w:tab w:val="left" w:pos="8000"/>
        </w:tabs>
        <w:autoSpaceDE w:val="0"/>
        <w:autoSpaceDN w:val="0"/>
        <w:adjustRightInd w:val="0"/>
        <w:snapToGrid w:val="0"/>
        <w:spacing w:line="360" w:lineRule="auto"/>
        <w:ind w:firstLine="420"/>
        <w:rPr>
          <w:rFonts w:ascii="宋体" w:hAnsi="宋体" w:cs="MingLiU"/>
          <w:kern w:val="0"/>
          <w:szCs w:val="21"/>
        </w:rPr>
      </w:pPr>
      <w:r>
        <w:rPr>
          <w:rFonts w:hint="eastAsia" w:ascii="宋体" w:hAnsi="宋体" w:cs="MingLiU"/>
          <w:kern w:val="0"/>
          <w:szCs w:val="21"/>
        </w:rPr>
        <w:t>代理人无转委托权。</w:t>
      </w:r>
    </w:p>
    <w:p>
      <w:pPr>
        <w:tabs>
          <w:tab w:val="left" w:pos="1680"/>
          <w:tab w:val="left" w:pos="4215"/>
          <w:tab w:val="left" w:pos="4305"/>
          <w:tab w:val="left" w:pos="8000"/>
        </w:tabs>
        <w:autoSpaceDE w:val="0"/>
        <w:autoSpaceDN w:val="0"/>
        <w:adjustRightInd w:val="0"/>
        <w:snapToGrid w:val="0"/>
        <w:spacing w:line="360" w:lineRule="auto"/>
        <w:ind w:firstLine="420"/>
        <w:rPr>
          <w:rFonts w:ascii="宋体" w:hAnsi="宋体" w:cs="MingLiU"/>
          <w:kern w:val="0"/>
          <w:szCs w:val="21"/>
        </w:rPr>
      </w:pPr>
      <w:r>
        <w:rPr>
          <w:rFonts w:hint="eastAsia" w:ascii="宋体" w:hAnsi="宋体" w:cs="MingLiU"/>
          <w:kern w:val="0"/>
          <w:szCs w:val="21"/>
        </w:rPr>
        <w:t>附：法定代表人身份证明。</w:t>
      </w:r>
    </w:p>
    <w:p>
      <w:pPr>
        <w:autoSpaceDE w:val="0"/>
        <w:autoSpaceDN w:val="0"/>
        <w:adjustRightInd w:val="0"/>
        <w:snapToGrid w:val="0"/>
        <w:spacing w:line="360" w:lineRule="auto"/>
        <w:jc w:val="left"/>
        <w:rPr>
          <w:rFonts w:ascii="宋体" w:hAnsi="宋体" w:cs="MingLiU"/>
          <w:kern w:val="0"/>
          <w:sz w:val="12"/>
          <w:szCs w:val="12"/>
        </w:rPr>
      </w:pPr>
    </w:p>
    <w:p>
      <w:pPr>
        <w:autoSpaceDE w:val="0"/>
        <w:autoSpaceDN w:val="0"/>
        <w:adjustRightInd w:val="0"/>
        <w:snapToGrid w:val="0"/>
        <w:spacing w:line="360" w:lineRule="auto"/>
        <w:jc w:val="left"/>
        <w:rPr>
          <w:rFonts w:ascii="宋体" w:hAnsi="宋体" w:cs="MingLiU"/>
          <w:kern w:val="0"/>
          <w:sz w:val="20"/>
          <w:szCs w:val="20"/>
        </w:rPr>
      </w:pPr>
    </w:p>
    <w:p>
      <w:pPr>
        <w:tabs>
          <w:tab w:val="left" w:pos="4200"/>
          <w:tab w:val="left" w:pos="4620"/>
        </w:tabs>
        <w:autoSpaceDE w:val="0"/>
        <w:autoSpaceDN w:val="0"/>
        <w:adjustRightInd w:val="0"/>
        <w:snapToGrid w:val="0"/>
        <w:spacing w:line="360" w:lineRule="auto"/>
        <w:ind w:firstLine="1694"/>
        <w:jc w:val="left"/>
        <w:rPr>
          <w:rFonts w:ascii="宋体" w:hAnsi="宋体"/>
          <w:kern w:val="0"/>
          <w:szCs w:val="21"/>
        </w:rPr>
      </w:pPr>
      <w:r>
        <w:rPr>
          <w:rFonts w:hint="eastAsia" w:ascii="宋体" w:hAnsi="宋体" w:cs="MingLiU"/>
          <w:kern w:val="0"/>
          <w:szCs w:val="21"/>
        </w:rPr>
        <w:t>投  标  人：</w:t>
      </w:r>
      <w:r>
        <w:rPr>
          <w:rFonts w:ascii="宋体" w:hAnsi="宋体"/>
          <w:kern w:val="0"/>
          <w:szCs w:val="21"/>
          <w:u w:val="single"/>
        </w:rPr>
        <w:tab/>
      </w:r>
      <w:r>
        <w:rPr>
          <w:rFonts w:hint="eastAsia" w:ascii="宋体" w:hAnsi="宋体" w:cs="MingLiU"/>
          <w:kern w:val="0"/>
          <w:szCs w:val="21"/>
        </w:rPr>
        <w:t>（</w:t>
      </w:r>
      <w:r>
        <w:rPr>
          <w:rFonts w:hint="eastAsia" w:ascii="宋体" w:hAnsi="宋体" w:cs="MingLiU"/>
          <w:spacing w:val="-1"/>
          <w:kern w:val="0"/>
          <w:szCs w:val="21"/>
        </w:rPr>
        <w:t>盖</w:t>
      </w:r>
      <w:r>
        <w:rPr>
          <w:rFonts w:hint="eastAsia" w:ascii="宋体" w:hAnsi="宋体" w:cs="MingLiU"/>
          <w:kern w:val="0"/>
          <w:szCs w:val="21"/>
        </w:rPr>
        <w:t>章）</w:t>
      </w:r>
    </w:p>
    <w:p>
      <w:pPr>
        <w:tabs>
          <w:tab w:val="left" w:pos="6300"/>
        </w:tabs>
        <w:autoSpaceDE w:val="0"/>
        <w:autoSpaceDN w:val="0"/>
        <w:adjustRightInd w:val="0"/>
        <w:snapToGrid w:val="0"/>
        <w:spacing w:line="360" w:lineRule="auto"/>
        <w:ind w:firstLine="1680"/>
        <w:jc w:val="left"/>
        <w:rPr>
          <w:rFonts w:ascii="宋体" w:hAnsi="宋体" w:cs="MingLiU"/>
          <w:kern w:val="0"/>
          <w:szCs w:val="21"/>
        </w:rPr>
      </w:pPr>
      <w:r>
        <w:rPr>
          <w:rFonts w:hint="eastAsia" w:ascii="宋体" w:hAnsi="宋体" w:cs="MingLiU"/>
          <w:kern w:val="0"/>
          <w:szCs w:val="21"/>
        </w:rPr>
        <w:t>法定代表人：</w:t>
      </w:r>
      <w:r>
        <w:rPr>
          <w:rFonts w:ascii="宋体" w:hAnsi="宋体"/>
          <w:kern w:val="0"/>
          <w:szCs w:val="21"/>
          <w:u w:val="single"/>
        </w:rPr>
        <w:tab/>
      </w:r>
      <w:r>
        <w:rPr>
          <w:rFonts w:ascii="宋体" w:hAnsi="宋体"/>
          <w:kern w:val="0"/>
          <w:szCs w:val="21"/>
          <w:u w:val="single"/>
        </w:rPr>
        <w:tab/>
      </w:r>
      <w:r>
        <w:rPr>
          <w:rFonts w:hint="eastAsia" w:ascii="宋体" w:hAnsi="宋体" w:cs="MingLiU"/>
          <w:kern w:val="0"/>
          <w:szCs w:val="21"/>
        </w:rPr>
        <w:t>（签字）</w:t>
      </w:r>
    </w:p>
    <w:p>
      <w:pPr>
        <w:tabs>
          <w:tab w:val="left" w:pos="5260"/>
        </w:tabs>
        <w:autoSpaceDE w:val="0"/>
        <w:autoSpaceDN w:val="0"/>
        <w:adjustRightInd w:val="0"/>
        <w:snapToGrid w:val="0"/>
        <w:spacing w:line="360" w:lineRule="auto"/>
        <w:ind w:firstLine="1680"/>
        <w:jc w:val="left"/>
        <w:rPr>
          <w:rFonts w:ascii="宋体" w:hAnsi="宋体" w:cs="MingLiU"/>
          <w:kern w:val="0"/>
          <w:szCs w:val="21"/>
        </w:rPr>
      </w:pPr>
      <w:r>
        <w:rPr>
          <w:rFonts w:hint="eastAsia" w:ascii="宋体" w:hAnsi="宋体" w:cs="MingLiU"/>
          <w:kern w:val="0"/>
          <w:szCs w:val="21"/>
        </w:rPr>
        <w:t>身份证号码：</w:t>
      </w:r>
      <w:r>
        <w:rPr>
          <w:rFonts w:ascii="宋体" w:hAnsi="宋体"/>
          <w:kern w:val="0"/>
          <w:szCs w:val="21"/>
          <w:u w:val="single"/>
        </w:rPr>
        <w:tab/>
      </w:r>
    </w:p>
    <w:p>
      <w:pPr>
        <w:tabs>
          <w:tab w:val="left" w:pos="6720"/>
        </w:tabs>
        <w:autoSpaceDE w:val="0"/>
        <w:autoSpaceDN w:val="0"/>
        <w:adjustRightInd w:val="0"/>
        <w:snapToGrid w:val="0"/>
        <w:spacing w:line="360" w:lineRule="auto"/>
        <w:ind w:firstLine="1680"/>
        <w:jc w:val="left"/>
        <w:rPr>
          <w:rFonts w:ascii="宋体" w:hAnsi="宋体" w:cs="MingLiU"/>
          <w:kern w:val="0"/>
          <w:szCs w:val="21"/>
        </w:rPr>
      </w:pPr>
      <w:r>
        <w:rPr>
          <w:rFonts w:hint="eastAsia" w:ascii="宋体" w:hAnsi="宋体" w:cs="MingLiU"/>
          <w:kern w:val="0"/>
          <w:szCs w:val="21"/>
        </w:rPr>
        <w:t>委托代理人：</w:t>
      </w:r>
      <w:r>
        <w:rPr>
          <w:rFonts w:ascii="宋体" w:hAnsi="宋体"/>
          <w:kern w:val="0"/>
          <w:szCs w:val="21"/>
          <w:u w:val="single"/>
        </w:rPr>
        <w:tab/>
      </w:r>
      <w:r>
        <w:rPr>
          <w:rFonts w:hint="eastAsia" w:ascii="宋体" w:hAnsi="宋体" w:cs="MingLiU"/>
          <w:kern w:val="0"/>
          <w:szCs w:val="21"/>
        </w:rPr>
        <w:t>（签</w:t>
      </w:r>
      <w:r>
        <w:rPr>
          <w:rFonts w:hint="eastAsia" w:ascii="宋体" w:hAnsi="宋体" w:cs="MingLiU"/>
          <w:spacing w:val="-1"/>
          <w:kern w:val="0"/>
          <w:szCs w:val="21"/>
        </w:rPr>
        <w:t>字</w:t>
      </w:r>
      <w:r>
        <w:rPr>
          <w:rFonts w:hint="eastAsia" w:ascii="宋体" w:hAnsi="宋体" w:cs="MingLiU"/>
          <w:kern w:val="0"/>
          <w:szCs w:val="21"/>
        </w:rPr>
        <w:t>）</w:t>
      </w:r>
    </w:p>
    <w:p>
      <w:pPr>
        <w:tabs>
          <w:tab w:val="left" w:pos="6825"/>
        </w:tabs>
        <w:autoSpaceDE w:val="0"/>
        <w:autoSpaceDN w:val="0"/>
        <w:adjustRightInd w:val="0"/>
        <w:snapToGrid w:val="0"/>
        <w:spacing w:line="360" w:lineRule="auto"/>
        <w:ind w:firstLine="1680"/>
        <w:jc w:val="left"/>
        <w:rPr>
          <w:rFonts w:ascii="宋体" w:hAnsi="宋体" w:cs="MingLiU"/>
          <w:kern w:val="0"/>
          <w:szCs w:val="21"/>
        </w:rPr>
      </w:pPr>
      <w:r>
        <w:rPr>
          <w:rFonts w:hint="eastAsia" w:ascii="宋体" w:hAnsi="宋体" w:cs="MingLiU"/>
          <w:kern w:val="0"/>
          <w:szCs w:val="21"/>
        </w:rPr>
        <w:t>身份证号码：</w:t>
      </w:r>
      <w:r>
        <w:rPr>
          <w:rFonts w:ascii="宋体" w:hAnsi="宋体"/>
          <w:kern w:val="0"/>
          <w:szCs w:val="21"/>
          <w:u w:val="single"/>
        </w:rPr>
        <w:tab/>
      </w:r>
    </w:p>
    <w:p>
      <w:pPr>
        <w:autoSpaceDE w:val="0"/>
        <w:autoSpaceDN w:val="0"/>
        <w:adjustRightInd w:val="0"/>
        <w:snapToGrid w:val="0"/>
        <w:spacing w:line="360" w:lineRule="auto"/>
        <w:jc w:val="left"/>
        <w:rPr>
          <w:rFonts w:ascii="宋体" w:hAnsi="宋体" w:cs="MingLiU"/>
          <w:kern w:val="0"/>
          <w:sz w:val="28"/>
          <w:szCs w:val="28"/>
        </w:rPr>
      </w:pPr>
    </w:p>
    <w:p>
      <w:pPr>
        <w:tabs>
          <w:tab w:val="left" w:pos="4005"/>
          <w:tab w:val="left" w:pos="4100"/>
          <w:tab w:val="left" w:pos="5040"/>
        </w:tabs>
        <w:autoSpaceDE w:val="0"/>
        <w:autoSpaceDN w:val="0"/>
        <w:adjustRightInd w:val="0"/>
        <w:snapToGrid w:val="0"/>
        <w:spacing w:line="360" w:lineRule="auto"/>
        <w:ind w:firstLine="3780"/>
        <w:jc w:val="left"/>
        <w:rPr>
          <w:rFonts w:ascii="宋体" w:hAnsi="宋体" w:cs="MingLiU"/>
          <w:kern w:val="0"/>
          <w:szCs w:val="21"/>
        </w:rPr>
      </w:pPr>
      <w:r>
        <w:rPr>
          <w:rFonts w:ascii="宋体" w:hAnsi="宋体"/>
          <w:kern w:val="0"/>
          <w:szCs w:val="21"/>
          <w:u w:val="single"/>
        </w:rPr>
        <w:tab/>
      </w:r>
      <w:r>
        <w:rPr>
          <w:rFonts w:hint="eastAsia" w:ascii="宋体" w:hAnsi="宋体" w:cs="MingLiU"/>
          <w:kern w:val="0"/>
          <w:szCs w:val="21"/>
        </w:rPr>
        <w:t>年</w:t>
      </w:r>
      <w:r>
        <w:rPr>
          <w:rFonts w:ascii="宋体" w:hAnsi="宋体"/>
          <w:kern w:val="0"/>
          <w:szCs w:val="21"/>
          <w:u w:val="single"/>
        </w:rPr>
        <w:tab/>
      </w:r>
      <w:r>
        <w:rPr>
          <w:rFonts w:hint="eastAsia" w:ascii="宋体" w:hAnsi="宋体" w:cs="MingLiU"/>
          <w:kern w:val="0"/>
          <w:szCs w:val="21"/>
        </w:rPr>
        <w:t>月</w:t>
      </w:r>
      <w:r>
        <w:rPr>
          <w:rFonts w:ascii="宋体" w:hAnsi="宋体"/>
          <w:kern w:val="0"/>
          <w:szCs w:val="21"/>
          <w:u w:val="single"/>
        </w:rPr>
        <w:tab/>
      </w:r>
      <w:r>
        <w:rPr>
          <w:rFonts w:hint="eastAsia" w:ascii="宋体" w:hAnsi="宋体" w:cs="MingLiU"/>
          <w:kern w:val="0"/>
          <w:szCs w:val="21"/>
        </w:rPr>
        <w:t>日</w:t>
      </w: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r>
        <w:rPr>
          <w:rFonts w:hint="eastAsia" w:ascii="宋体" w:hAnsi="宋体"/>
          <w:kern w:val="0"/>
        </w:rPr>
        <w:t>此处附</w:t>
      </w:r>
      <w:r>
        <w:rPr>
          <w:rFonts w:hint="eastAsia" w:ascii="宋体" w:hAnsi="宋体" w:cs="MingLiU"/>
          <w:kern w:val="0"/>
          <w:szCs w:val="21"/>
        </w:rPr>
        <w:t>委托代理人</w:t>
      </w:r>
      <w:r>
        <w:rPr>
          <w:rFonts w:hint="eastAsia" w:ascii="宋体" w:hAnsi="宋体"/>
          <w:kern w:val="0"/>
        </w:rPr>
        <w:t>身份证双面复印件</w:t>
      </w: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tabs>
          <w:tab w:val="left" w:pos="5760"/>
        </w:tabs>
        <w:autoSpaceDE w:val="0"/>
        <w:autoSpaceDN w:val="0"/>
        <w:adjustRightInd w:val="0"/>
        <w:spacing w:line="300" w:lineRule="exact"/>
        <w:ind w:firstLine="422" w:firstLineChars="200"/>
        <w:rPr>
          <w:rFonts w:ascii="宋体" w:hAnsi="宋体" w:cs="MingLiU"/>
          <w:b/>
          <w:kern w:val="0"/>
          <w:szCs w:val="21"/>
          <w:shd w:val="pct10" w:color="auto" w:fill="FFFFFF"/>
        </w:rPr>
      </w:pPr>
      <w:r>
        <w:rPr>
          <w:rFonts w:hint="eastAsia" w:ascii="宋体" w:hAnsi="宋体" w:cs="MingLiU"/>
          <w:b/>
          <w:kern w:val="0"/>
          <w:szCs w:val="21"/>
          <w:shd w:val="pct10" w:color="auto" w:fill="FFFFFF"/>
        </w:rPr>
        <w:t>注：1.法定代表人参加投标活动并签署文件的不需要授权委托书，只需提供法定代表人身份证明；非法定代表人参加投标活动及签署文件的除提供法定代表人身份证明外还须提供授权委托书。</w:t>
      </w:r>
    </w:p>
    <w:p>
      <w:pPr>
        <w:tabs>
          <w:tab w:val="left" w:pos="5760"/>
        </w:tabs>
        <w:autoSpaceDE w:val="0"/>
        <w:autoSpaceDN w:val="0"/>
        <w:adjustRightInd w:val="0"/>
        <w:spacing w:line="300" w:lineRule="exact"/>
        <w:ind w:firstLine="422" w:firstLineChars="200"/>
        <w:rPr>
          <w:rFonts w:ascii="宋体" w:hAnsi="宋体" w:cs="MingLiU"/>
          <w:b/>
          <w:kern w:val="0"/>
          <w:szCs w:val="21"/>
          <w:shd w:val="pct10" w:color="auto" w:fill="FFFFFF"/>
        </w:rPr>
      </w:pPr>
      <w:r>
        <w:rPr>
          <w:rFonts w:hint="eastAsia" w:ascii="宋体" w:hAnsi="宋体" w:cs="MingLiU"/>
          <w:b/>
          <w:kern w:val="0"/>
          <w:szCs w:val="21"/>
          <w:shd w:val="pct10" w:color="auto" w:fill="FFFFFF"/>
        </w:rPr>
        <w:t>2.法定代表人身份证明及授权委托书原件装入投标文件一并递交。另外还须准备一份在开标现场出具。</w:t>
      </w:r>
    </w:p>
    <w:bookmarkEnd w:id="61"/>
    <w:p>
      <w:pPr>
        <w:ind w:firstLine="420" w:firstLineChars="200"/>
        <w:rPr>
          <w:rFonts w:ascii="宋体" w:hAnsi="宋体"/>
          <w:kern w:val="0"/>
        </w:rPr>
      </w:pPr>
    </w:p>
    <w:p>
      <w:pPr>
        <w:rPr>
          <w:rFonts w:ascii="宋体" w:hAnsi="宋体"/>
          <w:b/>
          <w:bCs/>
          <w:sz w:val="28"/>
        </w:rPr>
      </w:pPr>
      <w:bookmarkStart w:id="62" w:name="_Toc287620834"/>
      <w:bookmarkStart w:id="63" w:name="_Toc439682873"/>
      <w:bookmarkStart w:id="64" w:name="_Toc224103515"/>
      <w:bookmarkStart w:id="65" w:name="_Toc277082660"/>
      <w:bookmarkStart w:id="66" w:name="_Toc287607888"/>
      <w:bookmarkStart w:id="67" w:name="_Toc439682745"/>
    </w:p>
    <w:p>
      <w:pPr>
        <w:jc w:val="center"/>
        <w:rPr>
          <w:rFonts w:ascii="宋体" w:hAnsi="宋体"/>
          <w:b/>
          <w:bCs/>
          <w:sz w:val="28"/>
        </w:rPr>
      </w:pPr>
    </w:p>
    <w:bookmarkEnd w:id="62"/>
    <w:bookmarkEnd w:id="63"/>
    <w:bookmarkEnd w:id="64"/>
    <w:bookmarkEnd w:id="65"/>
    <w:bookmarkEnd w:id="66"/>
    <w:bookmarkEnd w:id="67"/>
    <w:p>
      <w:pPr>
        <w:pStyle w:val="13"/>
        <w:numPr>
          <w:ilvl w:val="0"/>
          <w:numId w:val="1"/>
        </w:numPr>
        <w:ind w:firstLine="0"/>
        <w:jc w:val="center"/>
        <w:rPr>
          <w:rFonts w:ascii="宋体" w:hAnsi="宋体" w:cs="MingLiU"/>
          <w:b/>
          <w:kern w:val="0"/>
          <w:sz w:val="28"/>
          <w:szCs w:val="28"/>
        </w:rPr>
      </w:pPr>
      <w:r>
        <w:rPr>
          <w:rFonts w:hint="eastAsia" w:ascii="宋体" w:hAnsi="宋体" w:cs="MingLiU"/>
          <w:b/>
          <w:kern w:val="0"/>
          <w:sz w:val="28"/>
          <w:szCs w:val="28"/>
        </w:rPr>
        <w:t>营业执照及相关资格证明材料</w:t>
      </w:r>
    </w:p>
    <w:p>
      <w:pPr>
        <w:pStyle w:val="13"/>
        <w:ind w:firstLine="0"/>
        <w:rPr>
          <w:rFonts w:ascii="宋体" w:hAnsi="宋体" w:cs="MingLiU"/>
          <w:b/>
          <w:kern w:val="0"/>
          <w:sz w:val="28"/>
          <w:szCs w:val="28"/>
        </w:rPr>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Pr>
        <w:autoSpaceDE w:val="0"/>
        <w:autoSpaceDN w:val="0"/>
        <w:adjustRightInd w:val="0"/>
        <w:spacing w:line="360" w:lineRule="auto"/>
        <w:ind w:right="-20"/>
        <w:jc w:val="center"/>
        <w:rPr>
          <w:rFonts w:ascii="宋体" w:hAnsi="宋体" w:cs="MingLiU"/>
          <w:b/>
          <w:kern w:val="0"/>
          <w:sz w:val="28"/>
          <w:szCs w:val="28"/>
        </w:rPr>
      </w:pPr>
      <w:r>
        <w:rPr>
          <w:rFonts w:hint="eastAsia" w:ascii="宋体" w:hAnsi="宋体" w:cs="MingLiU"/>
          <w:b/>
          <w:kern w:val="0"/>
          <w:sz w:val="28"/>
          <w:szCs w:val="28"/>
        </w:rPr>
        <w:t>（四）投标保证金缴纳证明</w:t>
      </w:r>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pStyle w:val="13"/>
      </w:pPr>
    </w:p>
    <w:p/>
    <w:p>
      <w:pPr>
        <w:autoSpaceDE w:val="0"/>
        <w:autoSpaceDN w:val="0"/>
        <w:adjustRightInd w:val="0"/>
        <w:spacing w:line="360" w:lineRule="auto"/>
        <w:ind w:right="-20"/>
        <w:jc w:val="center"/>
        <w:rPr>
          <w:rFonts w:ascii="宋体" w:hAnsi="宋体" w:cs="MingLiU"/>
          <w:b/>
          <w:kern w:val="0"/>
          <w:sz w:val="28"/>
          <w:szCs w:val="28"/>
        </w:rPr>
      </w:pPr>
      <w:r>
        <w:rPr>
          <w:rFonts w:hint="eastAsia" w:ascii="宋体" w:hAnsi="宋体" w:cs="MingLiU"/>
          <w:b/>
          <w:kern w:val="0"/>
          <w:sz w:val="28"/>
          <w:szCs w:val="28"/>
        </w:rPr>
        <w:t>（五）商务部分</w:t>
      </w:r>
    </w:p>
    <w:p>
      <w:pPr>
        <w:rPr>
          <w:rFonts w:ascii="宋体" w:hAnsi="宋体"/>
          <w:szCs w:val="20"/>
        </w:rPr>
      </w:pPr>
    </w:p>
    <w:p>
      <w:pPr>
        <w:rPr>
          <w:rFonts w:ascii="宋体" w:hAnsi="宋体"/>
          <w:szCs w:val="20"/>
        </w:rPr>
      </w:pPr>
    </w:p>
    <w:p>
      <w:pPr>
        <w:rPr>
          <w:rFonts w:ascii="宋体" w:hAnsi="宋体"/>
          <w:szCs w:val="20"/>
        </w:rPr>
      </w:pPr>
    </w:p>
    <w:p>
      <w:pPr>
        <w:rPr>
          <w:rFonts w:ascii="宋体" w:hAnsi="宋体"/>
          <w:szCs w:val="20"/>
        </w:rPr>
      </w:pPr>
    </w:p>
    <w:p>
      <w:pPr>
        <w:rPr>
          <w:rFonts w:ascii="宋体" w:hAnsi="宋体"/>
          <w:szCs w:val="20"/>
        </w:rPr>
      </w:pPr>
    </w:p>
    <w:p>
      <w:pPr>
        <w:rPr>
          <w:rFonts w:ascii="宋体" w:hAnsi="宋体"/>
          <w:b/>
          <w:bCs/>
          <w:sz w:val="36"/>
          <w:szCs w:val="36"/>
        </w:rPr>
      </w:pPr>
    </w:p>
    <w:p>
      <w:pPr>
        <w:rPr>
          <w:rFonts w:ascii="宋体" w:hAnsi="宋体"/>
          <w:b/>
          <w:bCs/>
          <w:sz w:val="36"/>
          <w:szCs w:val="36"/>
        </w:rPr>
      </w:pPr>
    </w:p>
    <w:p>
      <w:pPr>
        <w:rPr>
          <w:rFonts w:ascii="宋体" w:hAnsi="宋体"/>
          <w:b/>
          <w:bCs/>
          <w:sz w:val="36"/>
          <w:szCs w:val="36"/>
        </w:rPr>
      </w:pPr>
    </w:p>
    <w:p>
      <w:pPr>
        <w:rPr>
          <w:rFonts w:ascii="宋体" w:hAnsi="宋体"/>
          <w:b/>
          <w:bCs/>
          <w:sz w:val="36"/>
          <w:szCs w:val="36"/>
        </w:rPr>
      </w:pPr>
    </w:p>
    <w:p>
      <w:pPr>
        <w:rPr>
          <w:rFonts w:ascii="宋体" w:hAnsi="宋体"/>
          <w:b/>
          <w:bCs/>
          <w:sz w:val="36"/>
          <w:szCs w:val="36"/>
        </w:rPr>
      </w:pPr>
    </w:p>
    <w:p>
      <w:pPr>
        <w:rPr>
          <w:rFonts w:ascii="宋体" w:hAnsi="宋体"/>
          <w:b/>
          <w:bCs/>
          <w:sz w:val="36"/>
          <w:szCs w:val="36"/>
        </w:rPr>
      </w:pPr>
    </w:p>
    <w:p>
      <w:pPr>
        <w:rPr>
          <w:rFonts w:ascii="宋体" w:hAnsi="宋体"/>
          <w:b/>
          <w:bCs/>
          <w:sz w:val="36"/>
          <w:szCs w:val="36"/>
        </w:rPr>
      </w:pPr>
    </w:p>
    <w:p>
      <w:pPr>
        <w:rPr>
          <w:rFonts w:ascii="宋体" w:hAnsi="宋体"/>
          <w:b/>
          <w:bCs/>
          <w:sz w:val="36"/>
          <w:szCs w:val="36"/>
        </w:rPr>
      </w:pPr>
    </w:p>
    <w:p>
      <w:pPr>
        <w:rPr>
          <w:rFonts w:ascii="宋体" w:hAnsi="宋体"/>
          <w:b/>
          <w:bCs/>
          <w:sz w:val="36"/>
          <w:szCs w:val="36"/>
        </w:rPr>
      </w:pPr>
    </w:p>
    <w:p>
      <w:pPr>
        <w:rPr>
          <w:rFonts w:ascii="宋体" w:hAnsi="宋体"/>
          <w:b/>
          <w:bCs/>
          <w:sz w:val="36"/>
          <w:szCs w:val="36"/>
        </w:rPr>
      </w:pPr>
    </w:p>
    <w:p>
      <w:pPr>
        <w:rPr>
          <w:rFonts w:ascii="宋体" w:hAnsi="宋体"/>
          <w:b/>
          <w:bCs/>
          <w:sz w:val="36"/>
          <w:szCs w:val="36"/>
        </w:rPr>
      </w:pPr>
    </w:p>
    <w:p>
      <w:pPr>
        <w:rPr>
          <w:rFonts w:ascii="宋体" w:hAnsi="宋体"/>
          <w:b/>
          <w:bCs/>
          <w:sz w:val="36"/>
          <w:szCs w:val="36"/>
        </w:rPr>
      </w:pPr>
    </w:p>
    <w:p>
      <w:pPr>
        <w:rPr>
          <w:rFonts w:ascii="宋体" w:hAnsi="宋体"/>
          <w:b/>
          <w:bCs/>
          <w:sz w:val="36"/>
          <w:szCs w:val="36"/>
        </w:rPr>
      </w:pPr>
    </w:p>
    <w:p>
      <w:pPr>
        <w:pStyle w:val="2"/>
        <w:ind w:firstLine="177"/>
        <w:rPr>
          <w:rFonts w:ascii="宋体"/>
          <w:b/>
          <w:sz w:val="36"/>
          <w:szCs w:val="36"/>
        </w:rPr>
      </w:pPr>
    </w:p>
    <w:p>
      <w:pPr>
        <w:rPr>
          <w:rFonts w:ascii="宋体" w:hAnsi="宋体"/>
          <w:b/>
          <w:bCs/>
          <w:sz w:val="36"/>
          <w:szCs w:val="36"/>
        </w:rPr>
      </w:pPr>
    </w:p>
    <w:p>
      <w:pPr>
        <w:pStyle w:val="2"/>
        <w:ind w:firstLine="177"/>
        <w:rPr>
          <w:rFonts w:ascii="宋体"/>
          <w:b/>
          <w:sz w:val="36"/>
          <w:szCs w:val="36"/>
        </w:rPr>
      </w:pPr>
    </w:p>
    <w:p>
      <w:pPr>
        <w:rPr>
          <w:rFonts w:ascii="宋体" w:hAnsi="宋体"/>
          <w:b/>
          <w:bCs/>
          <w:sz w:val="36"/>
          <w:szCs w:val="36"/>
        </w:rPr>
      </w:pPr>
    </w:p>
    <w:p>
      <w:pPr>
        <w:pStyle w:val="2"/>
        <w:ind w:firstLine="0" w:firstLineChars="0"/>
      </w:pPr>
    </w:p>
    <w:p>
      <w:pPr>
        <w:rPr>
          <w:rFonts w:ascii="宋体" w:hAnsi="宋体"/>
          <w:b/>
          <w:bCs/>
          <w:sz w:val="36"/>
          <w:szCs w:val="36"/>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r>
        <w:rPr>
          <w:rFonts w:hint="eastAsia" w:ascii="宋体" w:hAnsi="宋体" w:cs="MingLiU"/>
          <w:b/>
          <w:kern w:val="0"/>
          <w:sz w:val="28"/>
          <w:szCs w:val="28"/>
        </w:rPr>
        <w:t>（六）技术部分</w:t>
      </w: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p>
    <w:p>
      <w:pPr>
        <w:autoSpaceDE w:val="0"/>
        <w:autoSpaceDN w:val="0"/>
        <w:adjustRightInd w:val="0"/>
        <w:spacing w:line="360" w:lineRule="auto"/>
        <w:ind w:right="-20"/>
        <w:jc w:val="center"/>
        <w:rPr>
          <w:rFonts w:ascii="宋体" w:hAnsi="宋体" w:cs="MingLiU"/>
          <w:b/>
          <w:kern w:val="0"/>
          <w:sz w:val="28"/>
          <w:szCs w:val="28"/>
        </w:rPr>
      </w:pPr>
      <w:r>
        <w:rPr>
          <w:rFonts w:hint="eastAsia" w:ascii="宋体" w:hAnsi="宋体" w:cs="MingLiU"/>
          <w:b/>
          <w:kern w:val="0"/>
          <w:sz w:val="28"/>
          <w:szCs w:val="28"/>
        </w:rPr>
        <w:t>（七）其他资料</w:t>
      </w:r>
    </w:p>
    <w:p>
      <w:pPr>
        <w:ind w:firstLine="210" w:firstLineChars="100"/>
        <w:rPr>
          <w:rFonts w:asciiTheme="minorEastAsia" w:hAnsiTheme="minorEastAsia" w:eastAsiaTheme="minorEastAsia"/>
        </w:rPr>
      </w:pPr>
    </w:p>
    <w:sectPr>
      <w:headerReference r:id="rId11" w:type="default"/>
      <w:footerReference r:id="rId12" w:type="default"/>
      <w:pgSz w:w="11906" w:h="16838"/>
      <w:pgMar w:top="1418" w:right="1134" w:bottom="1134" w:left="113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1" w:fontKey="{AEB61835-8C76-43DD-95F3-2AF4125BA68E}"/>
  </w:font>
  <w:font w:name="仿宋_GB2312">
    <w:altName w:val="仿宋"/>
    <w:panose1 w:val="00000000000000000000"/>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华文细黑">
    <w:altName w:val="微软雅黑"/>
    <w:panose1 w:val="02010600040101010101"/>
    <w:charset w:val="86"/>
    <w:family w:val="auto"/>
    <w:pitch w:val="default"/>
    <w:sig w:usb0="00000000" w:usb1="00000000" w:usb2="00000010" w:usb3="00000000" w:csb0="0004009F" w:csb1="00000000"/>
  </w:font>
  <w:font w:name="ヒラギノ角ゴ Pro W3">
    <w:altName w:val="MS UI Gothic"/>
    <w:panose1 w:val="00000000000000000000"/>
    <w:charset w:val="80"/>
    <w:family w:val="auto"/>
    <w:pitch w:val="default"/>
    <w:sig w:usb0="00000000" w:usb1="00000000" w:usb2="00000012" w:usb3="00000000" w:csb0="0002000D" w:csb1="00000000"/>
  </w:font>
  <w:font w:name="华文隶书">
    <w:panose1 w:val="02010800040101010101"/>
    <w:charset w:val="86"/>
    <w:family w:val="auto"/>
    <w:pitch w:val="default"/>
    <w:sig w:usb0="00000000" w:usb1="00000000" w:usb2="00000000" w:usb3="00000000" w:csb0="00000000" w:csb1="00000000"/>
    <w:embedRegular r:id="rId2" w:fontKey="{3AFD6E59-0590-4E33-8DFA-8C365E856F7B}"/>
  </w:font>
  <w:font w:name="楷体_GB2312">
    <w:altName w:val="楷体"/>
    <w:panose1 w:val="00000000000000000000"/>
    <w:charset w:val="86"/>
    <w:family w:val="modern"/>
    <w:pitch w:val="default"/>
    <w:sig w:usb0="00000000" w:usb1="00000000" w:usb2="00000010" w:usb3="00000000" w:csb0="00040000" w:csb1="00000000"/>
    <w:embedRegular r:id="rId3" w:fontKey="{7B52FDD1-EC5F-4654-81D1-7B6C8B8463CE}"/>
  </w:font>
  <w:font w:name="MingLiU">
    <w:panose1 w:val="02020509000000000000"/>
    <w:charset w:val="88"/>
    <w:family w:val="modern"/>
    <w:pitch w:val="default"/>
    <w:sig w:usb0="00000000" w:usb1="00000000" w:usb2="00000000" w:usb3="00000000" w:csb0="00000000" w:csb1="00000000"/>
    <w:embedRegular r:id="rId4" w:fontKey="{02A50205-B912-4A7C-9EE7-BF3494E53E64}"/>
  </w:font>
  <w:font w:name="方正仿宋_GBK">
    <w:panose1 w:val="03000509000000000000"/>
    <w:charset w:val="86"/>
    <w:family w:val="script"/>
    <w:pitch w:val="default"/>
    <w:sig w:usb0="00000001" w:usb1="080E0000" w:usb2="00000000" w:usb3="00000000" w:csb0="00040000" w:csb1="00000000"/>
    <w:embedRegular r:id="rId5" w:fontKey="{5CAE4CA8-4CBE-491B-AF86-921A4476DC3F}"/>
  </w:font>
  <w:font w:name="微软雅黑">
    <w:panose1 w:val="020B0503020204020204"/>
    <w:charset w:val="86"/>
    <w:family w:val="swiss"/>
    <w:pitch w:val="default"/>
    <w:sig w:usb0="80000287" w:usb1="2ACF3C50" w:usb2="00000016" w:usb3="00000000" w:csb0="0004001F" w:csb1="00000000"/>
    <w:embedRegular r:id="rId6" w:fontKey="{BE154D86-C081-47B4-B280-55689236702E}"/>
  </w:font>
  <w:font w:name="等线">
    <w:panose1 w:val="02010600030101010101"/>
    <w:charset w:val="86"/>
    <w:family w:val="auto"/>
    <w:pitch w:val="default"/>
    <w:sig w:usb0="A00002BF" w:usb1="38CF7CFA" w:usb2="00000016" w:usb3="00000000" w:csb0="0004000F" w:csb1="00000000"/>
    <w:embedRegular r:id="rId7" w:fontKey="{81C175A4-5D80-435A-8BB1-2F91C528518F}"/>
  </w:font>
  <w:font w:name="楷体">
    <w:panose1 w:val="02010609060101010101"/>
    <w:charset w:val="86"/>
    <w:family w:val="auto"/>
    <w:pitch w:val="default"/>
    <w:sig w:usb0="800002BF" w:usb1="38CF7CFA" w:usb2="00000016" w:usb3="00000000" w:csb0="00040001" w:csb1="00000000"/>
  </w:font>
  <w:font w:name="MS UI 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w:pict>
        <v:shape id="文本框 2" o:spid="_x0000_s3075"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AMfG7OrgEAAEsD&#10;AAAOAAAAAAAAAAEAIAAAAB4BAABkcnMvZTJvRG9jLnhtbFBLBQYAAAAABgAGAFkBAAA+BQAAAAA=&#10;">
          <v:path/>
          <v:fill on="f" focussize="0,0"/>
          <v:stroke on="f" joinstyle="miter"/>
          <v:imagedata o:title=""/>
          <o:lock v:ext="edit"/>
          <v:textbox inset="0mm,0mm,0mm,0mm" style="mso-fit-shape-to-text:t;">
            <w:txbxContent>
              <w:p>
                <w:pPr>
                  <w:pStyle w:val="25"/>
                </w:pPr>
                <w:r>
                  <w:fldChar w:fldCharType="begin"/>
                </w:r>
                <w:r>
                  <w:instrText xml:space="preserve"> PAGE  \* MERGEFORMAT </w:instrText>
                </w:r>
                <w:r>
                  <w:fldChar w:fldCharType="separate"/>
                </w:r>
                <w:r>
                  <w:t>10</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framePr w:wrap="around" w:vAnchor="text" w:hAnchor="margin" w:xAlign="center" w:y="1"/>
      <w:rPr>
        <w:rStyle w:val="41"/>
      </w:rPr>
    </w:pPr>
    <w:r>
      <w:fldChar w:fldCharType="begin"/>
    </w:r>
    <w:r>
      <w:rPr>
        <w:rStyle w:val="41"/>
      </w:rPr>
      <w:instrText xml:space="preserve">PAGE  </w:instrText>
    </w:r>
    <w:r>
      <w:fldChar w:fldCharType="end"/>
    </w:r>
  </w:p>
  <w:p>
    <w:pPr>
      <w:pStyle w:val="2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ind w:right="360"/>
    </w:pPr>
    <w:r>
      <w:pict>
        <v:shape id="文本框 1"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Ac17eWrgEAAEsD&#10;AAAOAAAAAAAAAAEAIAAAAB4BAABkcnMvZTJvRG9jLnhtbFBLBQYAAAAABgAGAFkBAAA+BQAAAAA=&#10;">
          <v:path/>
          <v:fill on="f" focussize="0,0"/>
          <v:stroke on="f" joinstyle="miter"/>
          <v:imagedata o:title=""/>
          <o:lock v:ext="edit"/>
          <v:textbox inset="0mm,0mm,0mm,0mm" style="mso-fit-shape-to-text:t;">
            <w:txbxContent>
              <w:p>
                <w:pPr>
                  <w:pStyle w:val="25"/>
                </w:pPr>
                <w:r>
                  <w:fldChar w:fldCharType="begin"/>
                </w:r>
                <w:r>
                  <w:instrText xml:space="preserve"> PAGE  \* MERGEFORMAT </w:instrText>
                </w:r>
                <w:r>
                  <w:fldChar w:fldCharType="separate"/>
                </w:r>
                <w:r>
                  <w:t>1</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ind w:right="360"/>
    </w:pPr>
    <w:r>
      <w:pict>
        <v:shape id="_x0000_s3074" o:spid="_x0000_s3074"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DOqXm5zwAAAAUBAAAP&#10;AAAAAAAAAAEAIAAAACIAAABkcnMvZG93bnJldi54bWxQSwECFAAUAAAACACHTuJA7371jK8BAABL&#10;AwAADgAAAAAAAAABACAAAAAeAQAAZHJzL2Uyb0RvYy54bWxQSwUGAAAAAAYABgBZAQAAPwUAAAAA&#10;">
          <v:path/>
          <v:fill on="f" focussize="0,0"/>
          <v:stroke on="f" joinstyle="miter"/>
          <v:imagedata o:title=""/>
          <o:lock v:ext="edit"/>
          <v:textbox inset="0mm,0mm,0mm,0mm" style="mso-fit-shape-to-text:t;">
            <w:txbxContent>
              <w:p>
                <w:pPr>
                  <w:pStyle w:val="25"/>
                </w:pPr>
                <w:r>
                  <w:fldChar w:fldCharType="begin"/>
                </w:r>
                <w:r>
                  <w:instrText xml:space="preserve"> PAGE  \* MERGEFORMAT </w:instrText>
                </w:r>
                <w:r>
                  <w:fldChar w:fldCharType="separate"/>
                </w:r>
                <w:r>
                  <w:t>9</w:t>
                </w:r>
                <w: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r>
      <w:pict>
        <v:shape id="_x0000_s3073" o:spid="_x0000_s3073"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DOqXm5zwAAAAUBAAAP&#10;AAAAAAAAAAEAIAAAACIAAABkcnMvZG93bnJldi54bWxQSwECFAAUAAAACACHTuJAP07xCq8BAABL&#10;AwAADgAAAAAAAAABACAAAAAeAQAAZHJzL2Uyb0RvYy54bWxQSwUGAAAAAAYABgBZAQAAPwUAAAAA&#10;">
          <v:path/>
          <v:fill on="f" focussize="0,0"/>
          <v:stroke on="f" joinstyle="miter"/>
          <v:imagedata o:title=""/>
          <o:lock v:ext="edit"/>
          <v:textbox inset="0mm,0mm,0mm,0mm" style="mso-fit-shape-to-text:t;">
            <w:txbxContent>
              <w:p>
                <w:pPr>
                  <w:pStyle w:val="25"/>
                </w:pPr>
                <w:r>
                  <w:fldChar w:fldCharType="begin"/>
                </w:r>
                <w:r>
                  <w:instrText xml:space="preserve"> PAGE  \* MERGEFORMAT </w:instrText>
                </w:r>
                <w:r>
                  <w:fldChar w:fldCharType="separate"/>
                </w:r>
                <w:r>
                  <w:t>22</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1"/>
      </w:pBdr>
      <w:rPr>
        <w:szCs w:val="21"/>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A563C84"/>
    <w:multiLevelType w:val="singleLevel"/>
    <w:tmpl w:val="7A563C84"/>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TrueTypeFonts/>
  <w:saveSubsetFonts/>
  <w:bordersDoNotSurroundHeader w:val="1"/>
  <w:bordersDoNotSurroundFooter w:val="1"/>
  <w:hideSpellingErrors/>
  <w:documentProtection w:enforcement="0"/>
  <w:defaultTabStop w:val="420"/>
  <w:drawingGridHorizontalSpacing w:val="105"/>
  <w:drawingGridVerticalSpacing w:val="156"/>
  <w:noPunctuationKerning w:val="1"/>
  <w:characterSpacingControl w:val="compressPunctuation"/>
  <w:doNotValidateAgainstSchema/>
  <w:doNotDemarcateInvalidXml/>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I1OTZkMjk4ZTFkNjc5YTIyNTQ4NTJlZWYyZTQxNWQifQ=="/>
  </w:docVars>
  <w:rsids>
    <w:rsidRoot w:val="00172A27"/>
    <w:rsid w:val="00001291"/>
    <w:rsid w:val="000014A4"/>
    <w:rsid w:val="00001976"/>
    <w:rsid w:val="00002D2F"/>
    <w:rsid w:val="000034E0"/>
    <w:rsid w:val="00003D8A"/>
    <w:rsid w:val="00006326"/>
    <w:rsid w:val="000067B6"/>
    <w:rsid w:val="00006EB6"/>
    <w:rsid w:val="00007C7E"/>
    <w:rsid w:val="00010189"/>
    <w:rsid w:val="000106BA"/>
    <w:rsid w:val="000110AD"/>
    <w:rsid w:val="0001164B"/>
    <w:rsid w:val="0001206F"/>
    <w:rsid w:val="00012867"/>
    <w:rsid w:val="0001304B"/>
    <w:rsid w:val="000137DC"/>
    <w:rsid w:val="0001409D"/>
    <w:rsid w:val="00015096"/>
    <w:rsid w:val="000150D5"/>
    <w:rsid w:val="00015338"/>
    <w:rsid w:val="000153E6"/>
    <w:rsid w:val="0001652D"/>
    <w:rsid w:val="00016EA4"/>
    <w:rsid w:val="00016EC1"/>
    <w:rsid w:val="0001700F"/>
    <w:rsid w:val="000216FE"/>
    <w:rsid w:val="00021857"/>
    <w:rsid w:val="0002364A"/>
    <w:rsid w:val="00025693"/>
    <w:rsid w:val="00026077"/>
    <w:rsid w:val="00026450"/>
    <w:rsid w:val="00027534"/>
    <w:rsid w:val="00027BE7"/>
    <w:rsid w:val="0003049D"/>
    <w:rsid w:val="00031B08"/>
    <w:rsid w:val="00031E7C"/>
    <w:rsid w:val="00032299"/>
    <w:rsid w:val="000333B3"/>
    <w:rsid w:val="00033D32"/>
    <w:rsid w:val="00034CAC"/>
    <w:rsid w:val="0003538E"/>
    <w:rsid w:val="00035416"/>
    <w:rsid w:val="00035918"/>
    <w:rsid w:val="00035F2C"/>
    <w:rsid w:val="00036674"/>
    <w:rsid w:val="00037612"/>
    <w:rsid w:val="0003780F"/>
    <w:rsid w:val="00037ADF"/>
    <w:rsid w:val="000403F3"/>
    <w:rsid w:val="00040CD8"/>
    <w:rsid w:val="00041985"/>
    <w:rsid w:val="000425BB"/>
    <w:rsid w:val="00044D51"/>
    <w:rsid w:val="00044DD3"/>
    <w:rsid w:val="00045F55"/>
    <w:rsid w:val="0004604F"/>
    <w:rsid w:val="00046E84"/>
    <w:rsid w:val="00050A1B"/>
    <w:rsid w:val="00050FA9"/>
    <w:rsid w:val="0005107B"/>
    <w:rsid w:val="00051209"/>
    <w:rsid w:val="0005289E"/>
    <w:rsid w:val="000533E2"/>
    <w:rsid w:val="00053A58"/>
    <w:rsid w:val="000549D2"/>
    <w:rsid w:val="00055E7A"/>
    <w:rsid w:val="00057309"/>
    <w:rsid w:val="00057461"/>
    <w:rsid w:val="000578EC"/>
    <w:rsid w:val="0006132D"/>
    <w:rsid w:val="0006165F"/>
    <w:rsid w:val="000622C5"/>
    <w:rsid w:val="00062420"/>
    <w:rsid w:val="00062554"/>
    <w:rsid w:val="00062AE6"/>
    <w:rsid w:val="00063D9F"/>
    <w:rsid w:val="00064077"/>
    <w:rsid w:val="00065681"/>
    <w:rsid w:val="00065AD0"/>
    <w:rsid w:val="00065AE4"/>
    <w:rsid w:val="000662AA"/>
    <w:rsid w:val="00066FB5"/>
    <w:rsid w:val="00067CF9"/>
    <w:rsid w:val="00067DF2"/>
    <w:rsid w:val="00070598"/>
    <w:rsid w:val="000705C4"/>
    <w:rsid w:val="00070A94"/>
    <w:rsid w:val="00070CED"/>
    <w:rsid w:val="00070EC3"/>
    <w:rsid w:val="0007119D"/>
    <w:rsid w:val="000716B8"/>
    <w:rsid w:val="00071CD5"/>
    <w:rsid w:val="00072918"/>
    <w:rsid w:val="000729FE"/>
    <w:rsid w:val="000735BA"/>
    <w:rsid w:val="0007403B"/>
    <w:rsid w:val="000743AE"/>
    <w:rsid w:val="000745B9"/>
    <w:rsid w:val="000753C7"/>
    <w:rsid w:val="00076067"/>
    <w:rsid w:val="00076991"/>
    <w:rsid w:val="00076BA6"/>
    <w:rsid w:val="000773A9"/>
    <w:rsid w:val="0007779E"/>
    <w:rsid w:val="00077BA4"/>
    <w:rsid w:val="00082B94"/>
    <w:rsid w:val="00082C9C"/>
    <w:rsid w:val="00082D37"/>
    <w:rsid w:val="000836E7"/>
    <w:rsid w:val="000836F9"/>
    <w:rsid w:val="00083ADC"/>
    <w:rsid w:val="00083AEF"/>
    <w:rsid w:val="00084140"/>
    <w:rsid w:val="000841B2"/>
    <w:rsid w:val="0008427E"/>
    <w:rsid w:val="000846B2"/>
    <w:rsid w:val="00085F41"/>
    <w:rsid w:val="00086DC7"/>
    <w:rsid w:val="0008768C"/>
    <w:rsid w:val="0008788E"/>
    <w:rsid w:val="00087A33"/>
    <w:rsid w:val="00087B6B"/>
    <w:rsid w:val="0009044F"/>
    <w:rsid w:val="00090BDD"/>
    <w:rsid w:val="00091013"/>
    <w:rsid w:val="000914D1"/>
    <w:rsid w:val="00091F9B"/>
    <w:rsid w:val="000923FA"/>
    <w:rsid w:val="0009324F"/>
    <w:rsid w:val="0009375D"/>
    <w:rsid w:val="0009379B"/>
    <w:rsid w:val="000938EF"/>
    <w:rsid w:val="00093D47"/>
    <w:rsid w:val="000943EF"/>
    <w:rsid w:val="00094718"/>
    <w:rsid w:val="00094988"/>
    <w:rsid w:val="00095202"/>
    <w:rsid w:val="0009532B"/>
    <w:rsid w:val="0009582F"/>
    <w:rsid w:val="00095C10"/>
    <w:rsid w:val="00095FD9"/>
    <w:rsid w:val="0009627F"/>
    <w:rsid w:val="00096B59"/>
    <w:rsid w:val="000973D4"/>
    <w:rsid w:val="000A02CD"/>
    <w:rsid w:val="000A05C0"/>
    <w:rsid w:val="000A0779"/>
    <w:rsid w:val="000A2B65"/>
    <w:rsid w:val="000A2E78"/>
    <w:rsid w:val="000A38F2"/>
    <w:rsid w:val="000A3AEF"/>
    <w:rsid w:val="000A5D47"/>
    <w:rsid w:val="000A6AF4"/>
    <w:rsid w:val="000A7254"/>
    <w:rsid w:val="000B0A9B"/>
    <w:rsid w:val="000B0D3F"/>
    <w:rsid w:val="000B106A"/>
    <w:rsid w:val="000B1749"/>
    <w:rsid w:val="000B1CDA"/>
    <w:rsid w:val="000B2820"/>
    <w:rsid w:val="000B287F"/>
    <w:rsid w:val="000B2B36"/>
    <w:rsid w:val="000B2D10"/>
    <w:rsid w:val="000B3346"/>
    <w:rsid w:val="000B44A6"/>
    <w:rsid w:val="000B4BA0"/>
    <w:rsid w:val="000B6534"/>
    <w:rsid w:val="000B6C1F"/>
    <w:rsid w:val="000B7749"/>
    <w:rsid w:val="000B78D5"/>
    <w:rsid w:val="000C0F89"/>
    <w:rsid w:val="000C10AA"/>
    <w:rsid w:val="000C190E"/>
    <w:rsid w:val="000C2063"/>
    <w:rsid w:val="000C265D"/>
    <w:rsid w:val="000C3AF1"/>
    <w:rsid w:val="000C3C37"/>
    <w:rsid w:val="000C3F28"/>
    <w:rsid w:val="000C3F9F"/>
    <w:rsid w:val="000C4469"/>
    <w:rsid w:val="000C48BF"/>
    <w:rsid w:val="000C4980"/>
    <w:rsid w:val="000C52D1"/>
    <w:rsid w:val="000C5B75"/>
    <w:rsid w:val="000C5D10"/>
    <w:rsid w:val="000C7063"/>
    <w:rsid w:val="000C7508"/>
    <w:rsid w:val="000C7A4C"/>
    <w:rsid w:val="000C7BD3"/>
    <w:rsid w:val="000D0EB5"/>
    <w:rsid w:val="000D1657"/>
    <w:rsid w:val="000D231C"/>
    <w:rsid w:val="000D25FF"/>
    <w:rsid w:val="000D2CF8"/>
    <w:rsid w:val="000D33F5"/>
    <w:rsid w:val="000D3DF9"/>
    <w:rsid w:val="000D3F7D"/>
    <w:rsid w:val="000D480C"/>
    <w:rsid w:val="000D4C74"/>
    <w:rsid w:val="000D4DE1"/>
    <w:rsid w:val="000D4E1F"/>
    <w:rsid w:val="000D5444"/>
    <w:rsid w:val="000D56C6"/>
    <w:rsid w:val="000D5E58"/>
    <w:rsid w:val="000D70DB"/>
    <w:rsid w:val="000E02CC"/>
    <w:rsid w:val="000E1455"/>
    <w:rsid w:val="000E1AE0"/>
    <w:rsid w:val="000E2FDA"/>
    <w:rsid w:val="000E3129"/>
    <w:rsid w:val="000E31A2"/>
    <w:rsid w:val="000E3D19"/>
    <w:rsid w:val="000E44A5"/>
    <w:rsid w:val="000E4B1F"/>
    <w:rsid w:val="000E4CD9"/>
    <w:rsid w:val="000E54BA"/>
    <w:rsid w:val="000E5E03"/>
    <w:rsid w:val="000E6028"/>
    <w:rsid w:val="000E61DA"/>
    <w:rsid w:val="000E724C"/>
    <w:rsid w:val="000F075E"/>
    <w:rsid w:val="000F0834"/>
    <w:rsid w:val="000F0D94"/>
    <w:rsid w:val="000F12E7"/>
    <w:rsid w:val="000F2069"/>
    <w:rsid w:val="000F22B2"/>
    <w:rsid w:val="000F2DA2"/>
    <w:rsid w:val="000F3662"/>
    <w:rsid w:val="000F37AB"/>
    <w:rsid w:val="000F50D8"/>
    <w:rsid w:val="000F5545"/>
    <w:rsid w:val="000F5928"/>
    <w:rsid w:val="000F5CB1"/>
    <w:rsid w:val="000F5CEB"/>
    <w:rsid w:val="000F5EEE"/>
    <w:rsid w:val="000F604B"/>
    <w:rsid w:val="000F63AB"/>
    <w:rsid w:val="000F6AFF"/>
    <w:rsid w:val="000F6B38"/>
    <w:rsid w:val="000F7D21"/>
    <w:rsid w:val="001013A2"/>
    <w:rsid w:val="001017C1"/>
    <w:rsid w:val="00101B82"/>
    <w:rsid w:val="001028E5"/>
    <w:rsid w:val="001035CE"/>
    <w:rsid w:val="00103700"/>
    <w:rsid w:val="00104EA7"/>
    <w:rsid w:val="0010573E"/>
    <w:rsid w:val="00105886"/>
    <w:rsid w:val="001060B0"/>
    <w:rsid w:val="001067E1"/>
    <w:rsid w:val="00106AC7"/>
    <w:rsid w:val="0010790A"/>
    <w:rsid w:val="001101F0"/>
    <w:rsid w:val="00111C8C"/>
    <w:rsid w:val="001122B3"/>
    <w:rsid w:val="001122BD"/>
    <w:rsid w:val="001123CA"/>
    <w:rsid w:val="00113760"/>
    <w:rsid w:val="0011384B"/>
    <w:rsid w:val="001152DE"/>
    <w:rsid w:val="00115321"/>
    <w:rsid w:val="00115379"/>
    <w:rsid w:val="00115E1C"/>
    <w:rsid w:val="00117919"/>
    <w:rsid w:val="00117994"/>
    <w:rsid w:val="00117A11"/>
    <w:rsid w:val="00117AC5"/>
    <w:rsid w:val="00120163"/>
    <w:rsid w:val="00120E6E"/>
    <w:rsid w:val="001210B5"/>
    <w:rsid w:val="0012170C"/>
    <w:rsid w:val="001230E5"/>
    <w:rsid w:val="00123A57"/>
    <w:rsid w:val="001247DC"/>
    <w:rsid w:val="00125708"/>
    <w:rsid w:val="00125CEE"/>
    <w:rsid w:val="00125E3C"/>
    <w:rsid w:val="00127E54"/>
    <w:rsid w:val="00130D24"/>
    <w:rsid w:val="00130F50"/>
    <w:rsid w:val="001313D7"/>
    <w:rsid w:val="00132536"/>
    <w:rsid w:val="001325D6"/>
    <w:rsid w:val="0013283F"/>
    <w:rsid w:val="00133A5F"/>
    <w:rsid w:val="0013444F"/>
    <w:rsid w:val="00134DF9"/>
    <w:rsid w:val="001356BC"/>
    <w:rsid w:val="00135E6F"/>
    <w:rsid w:val="00136264"/>
    <w:rsid w:val="001379D4"/>
    <w:rsid w:val="00137D87"/>
    <w:rsid w:val="001402C6"/>
    <w:rsid w:val="00140605"/>
    <w:rsid w:val="00141956"/>
    <w:rsid w:val="00142137"/>
    <w:rsid w:val="00142FAD"/>
    <w:rsid w:val="00142FED"/>
    <w:rsid w:val="001439A9"/>
    <w:rsid w:val="00143DBB"/>
    <w:rsid w:val="00143E04"/>
    <w:rsid w:val="00144994"/>
    <w:rsid w:val="00145F58"/>
    <w:rsid w:val="001462DF"/>
    <w:rsid w:val="00146373"/>
    <w:rsid w:val="00146713"/>
    <w:rsid w:val="00146B26"/>
    <w:rsid w:val="00146B78"/>
    <w:rsid w:val="00146E8E"/>
    <w:rsid w:val="0014723F"/>
    <w:rsid w:val="00147785"/>
    <w:rsid w:val="001501D3"/>
    <w:rsid w:val="00150735"/>
    <w:rsid w:val="00151291"/>
    <w:rsid w:val="00151764"/>
    <w:rsid w:val="00151EDA"/>
    <w:rsid w:val="0015293D"/>
    <w:rsid w:val="00152BA1"/>
    <w:rsid w:val="00153985"/>
    <w:rsid w:val="0015425D"/>
    <w:rsid w:val="00155CB0"/>
    <w:rsid w:val="00156D21"/>
    <w:rsid w:val="001573BD"/>
    <w:rsid w:val="00157D9B"/>
    <w:rsid w:val="0016068A"/>
    <w:rsid w:val="00161E3F"/>
    <w:rsid w:val="00163189"/>
    <w:rsid w:val="00165D13"/>
    <w:rsid w:val="001664FF"/>
    <w:rsid w:val="001668DC"/>
    <w:rsid w:val="00166F12"/>
    <w:rsid w:val="001675D1"/>
    <w:rsid w:val="0016791F"/>
    <w:rsid w:val="00170732"/>
    <w:rsid w:val="001709A2"/>
    <w:rsid w:val="00172A27"/>
    <w:rsid w:val="001734FD"/>
    <w:rsid w:val="001745E2"/>
    <w:rsid w:val="00174976"/>
    <w:rsid w:val="00176F8B"/>
    <w:rsid w:val="00180061"/>
    <w:rsid w:val="001807B2"/>
    <w:rsid w:val="00180B9F"/>
    <w:rsid w:val="00180EA6"/>
    <w:rsid w:val="00181699"/>
    <w:rsid w:val="0018199F"/>
    <w:rsid w:val="0018214D"/>
    <w:rsid w:val="00182589"/>
    <w:rsid w:val="00182CE5"/>
    <w:rsid w:val="00182F61"/>
    <w:rsid w:val="001833FE"/>
    <w:rsid w:val="00183D9B"/>
    <w:rsid w:val="00184A18"/>
    <w:rsid w:val="00184DF1"/>
    <w:rsid w:val="001851C9"/>
    <w:rsid w:val="001860C5"/>
    <w:rsid w:val="001864D1"/>
    <w:rsid w:val="00186771"/>
    <w:rsid w:val="00186FE0"/>
    <w:rsid w:val="001877A0"/>
    <w:rsid w:val="00187D9E"/>
    <w:rsid w:val="001907EF"/>
    <w:rsid w:val="00190D33"/>
    <w:rsid w:val="00190E99"/>
    <w:rsid w:val="00191285"/>
    <w:rsid w:val="001925E7"/>
    <w:rsid w:val="00192924"/>
    <w:rsid w:val="001957BB"/>
    <w:rsid w:val="001957CA"/>
    <w:rsid w:val="00195C26"/>
    <w:rsid w:val="00195CD8"/>
    <w:rsid w:val="00196DE5"/>
    <w:rsid w:val="00196F26"/>
    <w:rsid w:val="00196FDE"/>
    <w:rsid w:val="00197CDA"/>
    <w:rsid w:val="001A1935"/>
    <w:rsid w:val="001A2594"/>
    <w:rsid w:val="001A2690"/>
    <w:rsid w:val="001A2BFE"/>
    <w:rsid w:val="001A4084"/>
    <w:rsid w:val="001A43F6"/>
    <w:rsid w:val="001A4701"/>
    <w:rsid w:val="001A5286"/>
    <w:rsid w:val="001A5477"/>
    <w:rsid w:val="001A5569"/>
    <w:rsid w:val="001A5597"/>
    <w:rsid w:val="001A5C7E"/>
    <w:rsid w:val="001A6AD2"/>
    <w:rsid w:val="001A6B04"/>
    <w:rsid w:val="001A7501"/>
    <w:rsid w:val="001B010C"/>
    <w:rsid w:val="001B118F"/>
    <w:rsid w:val="001B11B9"/>
    <w:rsid w:val="001B1543"/>
    <w:rsid w:val="001B1E82"/>
    <w:rsid w:val="001B2FF5"/>
    <w:rsid w:val="001B3BBD"/>
    <w:rsid w:val="001B3C90"/>
    <w:rsid w:val="001B56A0"/>
    <w:rsid w:val="001B6ECE"/>
    <w:rsid w:val="001B6F70"/>
    <w:rsid w:val="001B707B"/>
    <w:rsid w:val="001B748E"/>
    <w:rsid w:val="001B7746"/>
    <w:rsid w:val="001B77E3"/>
    <w:rsid w:val="001B7CD5"/>
    <w:rsid w:val="001B7E20"/>
    <w:rsid w:val="001C0267"/>
    <w:rsid w:val="001C2E75"/>
    <w:rsid w:val="001C30AB"/>
    <w:rsid w:val="001C3868"/>
    <w:rsid w:val="001C402A"/>
    <w:rsid w:val="001C4CF5"/>
    <w:rsid w:val="001C5845"/>
    <w:rsid w:val="001C65AF"/>
    <w:rsid w:val="001C65F7"/>
    <w:rsid w:val="001C6946"/>
    <w:rsid w:val="001C7370"/>
    <w:rsid w:val="001C7EE2"/>
    <w:rsid w:val="001D20E4"/>
    <w:rsid w:val="001D22C6"/>
    <w:rsid w:val="001D2D2B"/>
    <w:rsid w:val="001D2FC1"/>
    <w:rsid w:val="001D45FE"/>
    <w:rsid w:val="001D5360"/>
    <w:rsid w:val="001D5FE9"/>
    <w:rsid w:val="001D62EA"/>
    <w:rsid w:val="001D662D"/>
    <w:rsid w:val="001D71BB"/>
    <w:rsid w:val="001D7E35"/>
    <w:rsid w:val="001E0214"/>
    <w:rsid w:val="001E087C"/>
    <w:rsid w:val="001E0F8F"/>
    <w:rsid w:val="001E19D1"/>
    <w:rsid w:val="001E200B"/>
    <w:rsid w:val="001E2A01"/>
    <w:rsid w:val="001E3155"/>
    <w:rsid w:val="001E3A38"/>
    <w:rsid w:val="001E3B1B"/>
    <w:rsid w:val="001E4708"/>
    <w:rsid w:val="001E7259"/>
    <w:rsid w:val="001E7C14"/>
    <w:rsid w:val="001F0766"/>
    <w:rsid w:val="001F0D8B"/>
    <w:rsid w:val="001F15EC"/>
    <w:rsid w:val="001F2916"/>
    <w:rsid w:val="001F3581"/>
    <w:rsid w:val="001F3599"/>
    <w:rsid w:val="001F35A6"/>
    <w:rsid w:val="001F3614"/>
    <w:rsid w:val="001F3E68"/>
    <w:rsid w:val="001F62C8"/>
    <w:rsid w:val="001F6481"/>
    <w:rsid w:val="001F69A3"/>
    <w:rsid w:val="001F6A9D"/>
    <w:rsid w:val="001F6D3F"/>
    <w:rsid w:val="002004E0"/>
    <w:rsid w:val="002005BE"/>
    <w:rsid w:val="00200C3C"/>
    <w:rsid w:val="00201C2D"/>
    <w:rsid w:val="00202449"/>
    <w:rsid w:val="002034DB"/>
    <w:rsid w:val="0020366C"/>
    <w:rsid w:val="0020404D"/>
    <w:rsid w:val="00204BE6"/>
    <w:rsid w:val="002055E9"/>
    <w:rsid w:val="00206623"/>
    <w:rsid w:val="00206BF7"/>
    <w:rsid w:val="00207A52"/>
    <w:rsid w:val="00207C83"/>
    <w:rsid w:val="00210A0C"/>
    <w:rsid w:val="002129A6"/>
    <w:rsid w:val="002135F7"/>
    <w:rsid w:val="00215839"/>
    <w:rsid w:val="00215B4D"/>
    <w:rsid w:val="00215FDE"/>
    <w:rsid w:val="0021658B"/>
    <w:rsid w:val="002165F7"/>
    <w:rsid w:val="00216AFD"/>
    <w:rsid w:val="00216E19"/>
    <w:rsid w:val="00217214"/>
    <w:rsid w:val="00217ABE"/>
    <w:rsid w:val="002206B1"/>
    <w:rsid w:val="00220859"/>
    <w:rsid w:val="002214F9"/>
    <w:rsid w:val="00221C65"/>
    <w:rsid w:val="00221D65"/>
    <w:rsid w:val="0022352F"/>
    <w:rsid w:val="00223FCA"/>
    <w:rsid w:val="00223FEF"/>
    <w:rsid w:val="00224E65"/>
    <w:rsid w:val="002255F7"/>
    <w:rsid w:val="00225B8A"/>
    <w:rsid w:val="0022606F"/>
    <w:rsid w:val="00226FDC"/>
    <w:rsid w:val="002275C7"/>
    <w:rsid w:val="00227767"/>
    <w:rsid w:val="002277EC"/>
    <w:rsid w:val="00227830"/>
    <w:rsid w:val="0023066C"/>
    <w:rsid w:val="00230DB2"/>
    <w:rsid w:val="0023219E"/>
    <w:rsid w:val="00232C24"/>
    <w:rsid w:val="002339FB"/>
    <w:rsid w:val="00233CC6"/>
    <w:rsid w:val="00233FB4"/>
    <w:rsid w:val="0023518E"/>
    <w:rsid w:val="002359BB"/>
    <w:rsid w:val="00235D39"/>
    <w:rsid w:val="00235DBE"/>
    <w:rsid w:val="00235DD6"/>
    <w:rsid w:val="00235E9C"/>
    <w:rsid w:val="002362DF"/>
    <w:rsid w:val="00237042"/>
    <w:rsid w:val="00241808"/>
    <w:rsid w:val="00242778"/>
    <w:rsid w:val="002427C7"/>
    <w:rsid w:val="00243400"/>
    <w:rsid w:val="0024442D"/>
    <w:rsid w:val="00245101"/>
    <w:rsid w:val="00245C03"/>
    <w:rsid w:val="00245DBE"/>
    <w:rsid w:val="00246C5B"/>
    <w:rsid w:val="00247358"/>
    <w:rsid w:val="00247469"/>
    <w:rsid w:val="002474BC"/>
    <w:rsid w:val="00247908"/>
    <w:rsid w:val="00247FC2"/>
    <w:rsid w:val="0025015D"/>
    <w:rsid w:val="002510D2"/>
    <w:rsid w:val="002515BD"/>
    <w:rsid w:val="00252103"/>
    <w:rsid w:val="002527B2"/>
    <w:rsid w:val="00252A6D"/>
    <w:rsid w:val="00252E87"/>
    <w:rsid w:val="002534E4"/>
    <w:rsid w:val="002534F1"/>
    <w:rsid w:val="00253E9F"/>
    <w:rsid w:val="00254E05"/>
    <w:rsid w:val="00255C04"/>
    <w:rsid w:val="002562A5"/>
    <w:rsid w:val="00256568"/>
    <w:rsid w:val="00256588"/>
    <w:rsid w:val="0025705B"/>
    <w:rsid w:val="002572E9"/>
    <w:rsid w:val="00257699"/>
    <w:rsid w:val="00261080"/>
    <w:rsid w:val="00261253"/>
    <w:rsid w:val="00261993"/>
    <w:rsid w:val="0026201B"/>
    <w:rsid w:val="00262291"/>
    <w:rsid w:val="00262B6C"/>
    <w:rsid w:val="002647F5"/>
    <w:rsid w:val="00264A7D"/>
    <w:rsid w:val="0026550E"/>
    <w:rsid w:val="00266F10"/>
    <w:rsid w:val="00267874"/>
    <w:rsid w:val="0027028C"/>
    <w:rsid w:val="0027076F"/>
    <w:rsid w:val="00270A7F"/>
    <w:rsid w:val="0027142D"/>
    <w:rsid w:val="00271511"/>
    <w:rsid w:val="002719E4"/>
    <w:rsid w:val="00273392"/>
    <w:rsid w:val="00273739"/>
    <w:rsid w:val="002743A3"/>
    <w:rsid w:val="00275CA3"/>
    <w:rsid w:val="00276152"/>
    <w:rsid w:val="00276F2F"/>
    <w:rsid w:val="002776B1"/>
    <w:rsid w:val="00277730"/>
    <w:rsid w:val="00280689"/>
    <w:rsid w:val="00281550"/>
    <w:rsid w:val="002817AB"/>
    <w:rsid w:val="00282023"/>
    <w:rsid w:val="0028211A"/>
    <w:rsid w:val="0028240C"/>
    <w:rsid w:val="0028267D"/>
    <w:rsid w:val="00282988"/>
    <w:rsid w:val="00282F2A"/>
    <w:rsid w:val="002838F8"/>
    <w:rsid w:val="00283964"/>
    <w:rsid w:val="00283C9B"/>
    <w:rsid w:val="00285D5E"/>
    <w:rsid w:val="002861DA"/>
    <w:rsid w:val="0028678D"/>
    <w:rsid w:val="002867BA"/>
    <w:rsid w:val="00286D08"/>
    <w:rsid w:val="00287E36"/>
    <w:rsid w:val="00291250"/>
    <w:rsid w:val="002914DD"/>
    <w:rsid w:val="00291755"/>
    <w:rsid w:val="00291DC8"/>
    <w:rsid w:val="00293895"/>
    <w:rsid w:val="002949BF"/>
    <w:rsid w:val="002958BC"/>
    <w:rsid w:val="00295E67"/>
    <w:rsid w:val="00296C83"/>
    <w:rsid w:val="00296F3D"/>
    <w:rsid w:val="00297DB2"/>
    <w:rsid w:val="00297F5F"/>
    <w:rsid w:val="002A0187"/>
    <w:rsid w:val="002A0276"/>
    <w:rsid w:val="002A0282"/>
    <w:rsid w:val="002A0B45"/>
    <w:rsid w:val="002A1179"/>
    <w:rsid w:val="002A2163"/>
    <w:rsid w:val="002A2C51"/>
    <w:rsid w:val="002A2C6C"/>
    <w:rsid w:val="002A2C99"/>
    <w:rsid w:val="002A3200"/>
    <w:rsid w:val="002A3364"/>
    <w:rsid w:val="002A464E"/>
    <w:rsid w:val="002A4A79"/>
    <w:rsid w:val="002A53C1"/>
    <w:rsid w:val="002A5C22"/>
    <w:rsid w:val="002A5C6F"/>
    <w:rsid w:val="002A5F0A"/>
    <w:rsid w:val="002A63D4"/>
    <w:rsid w:val="002A67A0"/>
    <w:rsid w:val="002A6F62"/>
    <w:rsid w:val="002A7C29"/>
    <w:rsid w:val="002B04CB"/>
    <w:rsid w:val="002B10BA"/>
    <w:rsid w:val="002B13C0"/>
    <w:rsid w:val="002B1E4F"/>
    <w:rsid w:val="002B201C"/>
    <w:rsid w:val="002B3494"/>
    <w:rsid w:val="002B382C"/>
    <w:rsid w:val="002B459D"/>
    <w:rsid w:val="002B4F11"/>
    <w:rsid w:val="002B534F"/>
    <w:rsid w:val="002B5627"/>
    <w:rsid w:val="002B5A94"/>
    <w:rsid w:val="002B60E7"/>
    <w:rsid w:val="002B70DE"/>
    <w:rsid w:val="002C0122"/>
    <w:rsid w:val="002C034E"/>
    <w:rsid w:val="002C13AB"/>
    <w:rsid w:val="002C194E"/>
    <w:rsid w:val="002C2CF5"/>
    <w:rsid w:val="002C38B8"/>
    <w:rsid w:val="002C3AD5"/>
    <w:rsid w:val="002C3D07"/>
    <w:rsid w:val="002C516C"/>
    <w:rsid w:val="002C5D41"/>
    <w:rsid w:val="002C5E90"/>
    <w:rsid w:val="002C7053"/>
    <w:rsid w:val="002C7D97"/>
    <w:rsid w:val="002D05C2"/>
    <w:rsid w:val="002D08B2"/>
    <w:rsid w:val="002D131D"/>
    <w:rsid w:val="002D13B8"/>
    <w:rsid w:val="002D1D14"/>
    <w:rsid w:val="002D243D"/>
    <w:rsid w:val="002D2522"/>
    <w:rsid w:val="002D2636"/>
    <w:rsid w:val="002D3A73"/>
    <w:rsid w:val="002D40D0"/>
    <w:rsid w:val="002D4691"/>
    <w:rsid w:val="002D4829"/>
    <w:rsid w:val="002D4BA5"/>
    <w:rsid w:val="002D58FE"/>
    <w:rsid w:val="002D5A10"/>
    <w:rsid w:val="002D6F7C"/>
    <w:rsid w:val="002D74C1"/>
    <w:rsid w:val="002D79D3"/>
    <w:rsid w:val="002D7A1F"/>
    <w:rsid w:val="002E03C0"/>
    <w:rsid w:val="002E068F"/>
    <w:rsid w:val="002E12C7"/>
    <w:rsid w:val="002E137F"/>
    <w:rsid w:val="002E26EF"/>
    <w:rsid w:val="002E3EF5"/>
    <w:rsid w:val="002E4E70"/>
    <w:rsid w:val="002E630A"/>
    <w:rsid w:val="002E642F"/>
    <w:rsid w:val="002E6BA6"/>
    <w:rsid w:val="002F0C01"/>
    <w:rsid w:val="002F2A32"/>
    <w:rsid w:val="002F2EAA"/>
    <w:rsid w:val="002F3BAB"/>
    <w:rsid w:val="002F4876"/>
    <w:rsid w:val="002F492F"/>
    <w:rsid w:val="002F4AFF"/>
    <w:rsid w:val="002F4F0C"/>
    <w:rsid w:val="002F5043"/>
    <w:rsid w:val="002F5200"/>
    <w:rsid w:val="002F5730"/>
    <w:rsid w:val="002F5928"/>
    <w:rsid w:val="002F7145"/>
    <w:rsid w:val="002F774B"/>
    <w:rsid w:val="002F7B43"/>
    <w:rsid w:val="00300131"/>
    <w:rsid w:val="00300A2C"/>
    <w:rsid w:val="00301005"/>
    <w:rsid w:val="00301690"/>
    <w:rsid w:val="003017EE"/>
    <w:rsid w:val="00301CF9"/>
    <w:rsid w:val="003023C7"/>
    <w:rsid w:val="0030242C"/>
    <w:rsid w:val="00302562"/>
    <w:rsid w:val="00302C27"/>
    <w:rsid w:val="00303887"/>
    <w:rsid w:val="00303BC8"/>
    <w:rsid w:val="00303FFC"/>
    <w:rsid w:val="00304758"/>
    <w:rsid w:val="00304B4F"/>
    <w:rsid w:val="00306609"/>
    <w:rsid w:val="00306750"/>
    <w:rsid w:val="003076B4"/>
    <w:rsid w:val="00307DE9"/>
    <w:rsid w:val="00311133"/>
    <w:rsid w:val="0031149E"/>
    <w:rsid w:val="003135E6"/>
    <w:rsid w:val="00313C90"/>
    <w:rsid w:val="00313E75"/>
    <w:rsid w:val="00314887"/>
    <w:rsid w:val="00314DBA"/>
    <w:rsid w:val="00314DCC"/>
    <w:rsid w:val="003150D2"/>
    <w:rsid w:val="0031583B"/>
    <w:rsid w:val="00315D27"/>
    <w:rsid w:val="00315F58"/>
    <w:rsid w:val="00316186"/>
    <w:rsid w:val="00316467"/>
    <w:rsid w:val="003166EC"/>
    <w:rsid w:val="00316704"/>
    <w:rsid w:val="00316783"/>
    <w:rsid w:val="00317118"/>
    <w:rsid w:val="00321AC5"/>
    <w:rsid w:val="00321DCA"/>
    <w:rsid w:val="00322CE8"/>
    <w:rsid w:val="00323815"/>
    <w:rsid w:val="00323D1E"/>
    <w:rsid w:val="00323E08"/>
    <w:rsid w:val="00324025"/>
    <w:rsid w:val="00324700"/>
    <w:rsid w:val="003248CF"/>
    <w:rsid w:val="00325383"/>
    <w:rsid w:val="003255D9"/>
    <w:rsid w:val="003267BF"/>
    <w:rsid w:val="003267C1"/>
    <w:rsid w:val="00327548"/>
    <w:rsid w:val="00327C53"/>
    <w:rsid w:val="00327E71"/>
    <w:rsid w:val="003308DC"/>
    <w:rsid w:val="003319C5"/>
    <w:rsid w:val="00331BC6"/>
    <w:rsid w:val="00331E1D"/>
    <w:rsid w:val="00332F38"/>
    <w:rsid w:val="00333E50"/>
    <w:rsid w:val="00333EE3"/>
    <w:rsid w:val="003345D6"/>
    <w:rsid w:val="00334B5F"/>
    <w:rsid w:val="00334D37"/>
    <w:rsid w:val="00334EC3"/>
    <w:rsid w:val="003354E2"/>
    <w:rsid w:val="003378AB"/>
    <w:rsid w:val="00337A47"/>
    <w:rsid w:val="0034033D"/>
    <w:rsid w:val="003404D8"/>
    <w:rsid w:val="00340DAD"/>
    <w:rsid w:val="00342807"/>
    <w:rsid w:val="00342879"/>
    <w:rsid w:val="003430E4"/>
    <w:rsid w:val="00343836"/>
    <w:rsid w:val="00344379"/>
    <w:rsid w:val="00344449"/>
    <w:rsid w:val="00346BA2"/>
    <w:rsid w:val="00346DD0"/>
    <w:rsid w:val="00347FDA"/>
    <w:rsid w:val="003514FF"/>
    <w:rsid w:val="00352149"/>
    <w:rsid w:val="00352860"/>
    <w:rsid w:val="003536D4"/>
    <w:rsid w:val="003539AC"/>
    <w:rsid w:val="00353AA5"/>
    <w:rsid w:val="00354EBB"/>
    <w:rsid w:val="003559DE"/>
    <w:rsid w:val="00355CBB"/>
    <w:rsid w:val="00356691"/>
    <w:rsid w:val="00357693"/>
    <w:rsid w:val="00357C63"/>
    <w:rsid w:val="00357F3A"/>
    <w:rsid w:val="00360C10"/>
    <w:rsid w:val="00360C35"/>
    <w:rsid w:val="00361CFA"/>
    <w:rsid w:val="00362A2B"/>
    <w:rsid w:val="0036397E"/>
    <w:rsid w:val="003639CA"/>
    <w:rsid w:val="0036406A"/>
    <w:rsid w:val="003640A4"/>
    <w:rsid w:val="00364225"/>
    <w:rsid w:val="00364771"/>
    <w:rsid w:val="00364A5C"/>
    <w:rsid w:val="00365EA9"/>
    <w:rsid w:val="00366209"/>
    <w:rsid w:val="00366731"/>
    <w:rsid w:val="00366F4A"/>
    <w:rsid w:val="00367131"/>
    <w:rsid w:val="003712A3"/>
    <w:rsid w:val="00371571"/>
    <w:rsid w:val="003718D8"/>
    <w:rsid w:val="00371DFB"/>
    <w:rsid w:val="0037241A"/>
    <w:rsid w:val="003731E5"/>
    <w:rsid w:val="00373BE7"/>
    <w:rsid w:val="003769EF"/>
    <w:rsid w:val="00377033"/>
    <w:rsid w:val="00380FD5"/>
    <w:rsid w:val="00381771"/>
    <w:rsid w:val="003819E7"/>
    <w:rsid w:val="0038228A"/>
    <w:rsid w:val="00382A68"/>
    <w:rsid w:val="00382B0C"/>
    <w:rsid w:val="00382DE0"/>
    <w:rsid w:val="003833BE"/>
    <w:rsid w:val="003845B7"/>
    <w:rsid w:val="003848D6"/>
    <w:rsid w:val="0038506B"/>
    <w:rsid w:val="003858D5"/>
    <w:rsid w:val="0038799A"/>
    <w:rsid w:val="00387E5C"/>
    <w:rsid w:val="00390FF2"/>
    <w:rsid w:val="003915AF"/>
    <w:rsid w:val="00393945"/>
    <w:rsid w:val="003954C9"/>
    <w:rsid w:val="00396711"/>
    <w:rsid w:val="0039686B"/>
    <w:rsid w:val="003973F1"/>
    <w:rsid w:val="0039777F"/>
    <w:rsid w:val="00397821"/>
    <w:rsid w:val="003A06BA"/>
    <w:rsid w:val="003A0CD3"/>
    <w:rsid w:val="003A19E8"/>
    <w:rsid w:val="003A1FF8"/>
    <w:rsid w:val="003A22E3"/>
    <w:rsid w:val="003A2DAC"/>
    <w:rsid w:val="003A2FED"/>
    <w:rsid w:val="003A34F6"/>
    <w:rsid w:val="003A3520"/>
    <w:rsid w:val="003A4C01"/>
    <w:rsid w:val="003A4FF5"/>
    <w:rsid w:val="003A5B28"/>
    <w:rsid w:val="003A6294"/>
    <w:rsid w:val="003A6992"/>
    <w:rsid w:val="003B574A"/>
    <w:rsid w:val="003B5A91"/>
    <w:rsid w:val="003B5AD2"/>
    <w:rsid w:val="003B5FE0"/>
    <w:rsid w:val="003B6151"/>
    <w:rsid w:val="003B73DA"/>
    <w:rsid w:val="003B784B"/>
    <w:rsid w:val="003B7E44"/>
    <w:rsid w:val="003C063D"/>
    <w:rsid w:val="003C0CA7"/>
    <w:rsid w:val="003C0E11"/>
    <w:rsid w:val="003C15A8"/>
    <w:rsid w:val="003C1F00"/>
    <w:rsid w:val="003C24C1"/>
    <w:rsid w:val="003C252C"/>
    <w:rsid w:val="003C31D0"/>
    <w:rsid w:val="003C33C3"/>
    <w:rsid w:val="003C39E6"/>
    <w:rsid w:val="003C6351"/>
    <w:rsid w:val="003C6632"/>
    <w:rsid w:val="003C6721"/>
    <w:rsid w:val="003C6B00"/>
    <w:rsid w:val="003D0054"/>
    <w:rsid w:val="003D06BE"/>
    <w:rsid w:val="003D0C04"/>
    <w:rsid w:val="003D0C37"/>
    <w:rsid w:val="003D112D"/>
    <w:rsid w:val="003D21A3"/>
    <w:rsid w:val="003D2DCA"/>
    <w:rsid w:val="003D34E9"/>
    <w:rsid w:val="003D40B9"/>
    <w:rsid w:val="003D45A2"/>
    <w:rsid w:val="003D4623"/>
    <w:rsid w:val="003D5F55"/>
    <w:rsid w:val="003D6C95"/>
    <w:rsid w:val="003D6F1A"/>
    <w:rsid w:val="003D6F33"/>
    <w:rsid w:val="003D7140"/>
    <w:rsid w:val="003D7EED"/>
    <w:rsid w:val="003E0047"/>
    <w:rsid w:val="003E1160"/>
    <w:rsid w:val="003E11E4"/>
    <w:rsid w:val="003E12CA"/>
    <w:rsid w:val="003E1B81"/>
    <w:rsid w:val="003E1BC4"/>
    <w:rsid w:val="003E22BB"/>
    <w:rsid w:val="003E314A"/>
    <w:rsid w:val="003E38E1"/>
    <w:rsid w:val="003E430D"/>
    <w:rsid w:val="003E62DF"/>
    <w:rsid w:val="003F0A6B"/>
    <w:rsid w:val="003F0E3A"/>
    <w:rsid w:val="003F117C"/>
    <w:rsid w:val="003F15BD"/>
    <w:rsid w:val="003F1EEC"/>
    <w:rsid w:val="003F1F45"/>
    <w:rsid w:val="003F25F0"/>
    <w:rsid w:val="003F29CF"/>
    <w:rsid w:val="003F2B56"/>
    <w:rsid w:val="003F33BA"/>
    <w:rsid w:val="003F3B4E"/>
    <w:rsid w:val="003F3C23"/>
    <w:rsid w:val="003F45DB"/>
    <w:rsid w:val="003F4A56"/>
    <w:rsid w:val="00400FB2"/>
    <w:rsid w:val="00401552"/>
    <w:rsid w:val="004016DE"/>
    <w:rsid w:val="00403B7A"/>
    <w:rsid w:val="00403EA9"/>
    <w:rsid w:val="0040459B"/>
    <w:rsid w:val="00404DC4"/>
    <w:rsid w:val="004053B2"/>
    <w:rsid w:val="004055BF"/>
    <w:rsid w:val="0040591E"/>
    <w:rsid w:val="00406404"/>
    <w:rsid w:val="0040660D"/>
    <w:rsid w:val="00406FDD"/>
    <w:rsid w:val="00407C84"/>
    <w:rsid w:val="00407CCD"/>
    <w:rsid w:val="00407E0C"/>
    <w:rsid w:val="0041038B"/>
    <w:rsid w:val="00410D3D"/>
    <w:rsid w:val="0041183F"/>
    <w:rsid w:val="00412232"/>
    <w:rsid w:val="00412CD4"/>
    <w:rsid w:val="00412E3B"/>
    <w:rsid w:val="0041306F"/>
    <w:rsid w:val="004132EF"/>
    <w:rsid w:val="0041570A"/>
    <w:rsid w:val="00415DC9"/>
    <w:rsid w:val="0041645A"/>
    <w:rsid w:val="00416640"/>
    <w:rsid w:val="00417A7D"/>
    <w:rsid w:val="00417DC1"/>
    <w:rsid w:val="00417FBC"/>
    <w:rsid w:val="0042092A"/>
    <w:rsid w:val="0042093C"/>
    <w:rsid w:val="004213D2"/>
    <w:rsid w:val="0042163B"/>
    <w:rsid w:val="00421738"/>
    <w:rsid w:val="00422D60"/>
    <w:rsid w:val="0042369B"/>
    <w:rsid w:val="004239A3"/>
    <w:rsid w:val="00423B23"/>
    <w:rsid w:val="0042432D"/>
    <w:rsid w:val="00424415"/>
    <w:rsid w:val="00424905"/>
    <w:rsid w:val="00424B33"/>
    <w:rsid w:val="00425D02"/>
    <w:rsid w:val="00426605"/>
    <w:rsid w:val="004272BF"/>
    <w:rsid w:val="00430300"/>
    <w:rsid w:val="00430879"/>
    <w:rsid w:val="00430D5C"/>
    <w:rsid w:val="00431559"/>
    <w:rsid w:val="00431B61"/>
    <w:rsid w:val="004337CB"/>
    <w:rsid w:val="00433FD8"/>
    <w:rsid w:val="004342BE"/>
    <w:rsid w:val="00435BFE"/>
    <w:rsid w:val="00435CB6"/>
    <w:rsid w:val="004365A9"/>
    <w:rsid w:val="00436EEE"/>
    <w:rsid w:val="004377A3"/>
    <w:rsid w:val="004412BE"/>
    <w:rsid w:val="00441B91"/>
    <w:rsid w:val="00441BF0"/>
    <w:rsid w:val="00442381"/>
    <w:rsid w:val="00442960"/>
    <w:rsid w:val="00442B4E"/>
    <w:rsid w:val="00442D6D"/>
    <w:rsid w:val="0044322F"/>
    <w:rsid w:val="004432C2"/>
    <w:rsid w:val="00443996"/>
    <w:rsid w:val="004444F6"/>
    <w:rsid w:val="004446DB"/>
    <w:rsid w:val="00444722"/>
    <w:rsid w:val="00445E75"/>
    <w:rsid w:val="0044627E"/>
    <w:rsid w:val="0044664A"/>
    <w:rsid w:val="00446EE7"/>
    <w:rsid w:val="004471B4"/>
    <w:rsid w:val="00447818"/>
    <w:rsid w:val="004500EB"/>
    <w:rsid w:val="004502B7"/>
    <w:rsid w:val="0045112C"/>
    <w:rsid w:val="00451B48"/>
    <w:rsid w:val="00452239"/>
    <w:rsid w:val="00452A36"/>
    <w:rsid w:val="00452AF4"/>
    <w:rsid w:val="00452BDE"/>
    <w:rsid w:val="00452FD0"/>
    <w:rsid w:val="00453428"/>
    <w:rsid w:val="00453469"/>
    <w:rsid w:val="0045471A"/>
    <w:rsid w:val="004552FA"/>
    <w:rsid w:val="00455315"/>
    <w:rsid w:val="004556B5"/>
    <w:rsid w:val="00455DF4"/>
    <w:rsid w:val="00455E30"/>
    <w:rsid w:val="0045682C"/>
    <w:rsid w:val="00456A4F"/>
    <w:rsid w:val="00457625"/>
    <w:rsid w:val="004579C5"/>
    <w:rsid w:val="004600C0"/>
    <w:rsid w:val="0046010D"/>
    <w:rsid w:val="00460646"/>
    <w:rsid w:val="00461028"/>
    <w:rsid w:val="004614DE"/>
    <w:rsid w:val="00461B9A"/>
    <w:rsid w:val="004632A4"/>
    <w:rsid w:val="0046403B"/>
    <w:rsid w:val="0046410D"/>
    <w:rsid w:val="0046499A"/>
    <w:rsid w:val="00464E77"/>
    <w:rsid w:val="004650BD"/>
    <w:rsid w:val="004661FF"/>
    <w:rsid w:val="00466A4B"/>
    <w:rsid w:val="00466C65"/>
    <w:rsid w:val="00467081"/>
    <w:rsid w:val="00467B25"/>
    <w:rsid w:val="00467ECD"/>
    <w:rsid w:val="00470E41"/>
    <w:rsid w:val="00471CB5"/>
    <w:rsid w:val="00473372"/>
    <w:rsid w:val="00473459"/>
    <w:rsid w:val="00473F96"/>
    <w:rsid w:val="00474888"/>
    <w:rsid w:val="00474B95"/>
    <w:rsid w:val="00476BCD"/>
    <w:rsid w:val="00476C9B"/>
    <w:rsid w:val="004771AF"/>
    <w:rsid w:val="004774FC"/>
    <w:rsid w:val="0047786A"/>
    <w:rsid w:val="00480796"/>
    <w:rsid w:val="00480FE3"/>
    <w:rsid w:val="004810D6"/>
    <w:rsid w:val="00481BB2"/>
    <w:rsid w:val="00482027"/>
    <w:rsid w:val="0048242D"/>
    <w:rsid w:val="004828B7"/>
    <w:rsid w:val="00482A9B"/>
    <w:rsid w:val="00482B43"/>
    <w:rsid w:val="00482DFB"/>
    <w:rsid w:val="004839F9"/>
    <w:rsid w:val="0048415E"/>
    <w:rsid w:val="0048472E"/>
    <w:rsid w:val="00485CDF"/>
    <w:rsid w:val="00485F43"/>
    <w:rsid w:val="00485FE6"/>
    <w:rsid w:val="0048628F"/>
    <w:rsid w:val="004867BB"/>
    <w:rsid w:val="00486889"/>
    <w:rsid w:val="004902EA"/>
    <w:rsid w:val="00490CCE"/>
    <w:rsid w:val="00490E7D"/>
    <w:rsid w:val="004910AE"/>
    <w:rsid w:val="00491D0C"/>
    <w:rsid w:val="00491F40"/>
    <w:rsid w:val="00492AFF"/>
    <w:rsid w:val="00492F47"/>
    <w:rsid w:val="0049338C"/>
    <w:rsid w:val="0049348C"/>
    <w:rsid w:val="00493589"/>
    <w:rsid w:val="00493FF9"/>
    <w:rsid w:val="0049492E"/>
    <w:rsid w:val="004949A1"/>
    <w:rsid w:val="00495A43"/>
    <w:rsid w:val="00495CA5"/>
    <w:rsid w:val="004A004A"/>
    <w:rsid w:val="004A0904"/>
    <w:rsid w:val="004A1B58"/>
    <w:rsid w:val="004A1FBE"/>
    <w:rsid w:val="004A2364"/>
    <w:rsid w:val="004A2B94"/>
    <w:rsid w:val="004A51C1"/>
    <w:rsid w:val="004A548B"/>
    <w:rsid w:val="004A5DAE"/>
    <w:rsid w:val="004A6996"/>
    <w:rsid w:val="004A6E48"/>
    <w:rsid w:val="004A7F7A"/>
    <w:rsid w:val="004B1880"/>
    <w:rsid w:val="004B1AAD"/>
    <w:rsid w:val="004B1B59"/>
    <w:rsid w:val="004B209E"/>
    <w:rsid w:val="004B21FA"/>
    <w:rsid w:val="004B2A3F"/>
    <w:rsid w:val="004B2AAA"/>
    <w:rsid w:val="004B2C30"/>
    <w:rsid w:val="004B3AFF"/>
    <w:rsid w:val="004B3EA9"/>
    <w:rsid w:val="004B54C1"/>
    <w:rsid w:val="004B58AD"/>
    <w:rsid w:val="004B5975"/>
    <w:rsid w:val="004B64FE"/>
    <w:rsid w:val="004B7084"/>
    <w:rsid w:val="004B7563"/>
    <w:rsid w:val="004B77E1"/>
    <w:rsid w:val="004B7F04"/>
    <w:rsid w:val="004C0FB6"/>
    <w:rsid w:val="004C10C1"/>
    <w:rsid w:val="004C12D3"/>
    <w:rsid w:val="004C1982"/>
    <w:rsid w:val="004C1D8F"/>
    <w:rsid w:val="004C1EB4"/>
    <w:rsid w:val="004C1EF3"/>
    <w:rsid w:val="004C250B"/>
    <w:rsid w:val="004C2FA9"/>
    <w:rsid w:val="004C514C"/>
    <w:rsid w:val="004C53E5"/>
    <w:rsid w:val="004C693B"/>
    <w:rsid w:val="004C6C63"/>
    <w:rsid w:val="004C6EE0"/>
    <w:rsid w:val="004C7CFB"/>
    <w:rsid w:val="004C7E80"/>
    <w:rsid w:val="004D0348"/>
    <w:rsid w:val="004D06A3"/>
    <w:rsid w:val="004D0BED"/>
    <w:rsid w:val="004D0D73"/>
    <w:rsid w:val="004D1551"/>
    <w:rsid w:val="004D18DB"/>
    <w:rsid w:val="004D28B3"/>
    <w:rsid w:val="004D409F"/>
    <w:rsid w:val="004D42EA"/>
    <w:rsid w:val="004D4EAF"/>
    <w:rsid w:val="004D5421"/>
    <w:rsid w:val="004D7310"/>
    <w:rsid w:val="004D7D82"/>
    <w:rsid w:val="004E0AEB"/>
    <w:rsid w:val="004E1427"/>
    <w:rsid w:val="004E2AB2"/>
    <w:rsid w:val="004E2F00"/>
    <w:rsid w:val="004E3201"/>
    <w:rsid w:val="004E3F66"/>
    <w:rsid w:val="004E48D8"/>
    <w:rsid w:val="004E5411"/>
    <w:rsid w:val="004E54A6"/>
    <w:rsid w:val="004E6004"/>
    <w:rsid w:val="004E6188"/>
    <w:rsid w:val="004E6A23"/>
    <w:rsid w:val="004F0400"/>
    <w:rsid w:val="004F0A13"/>
    <w:rsid w:val="004F1C99"/>
    <w:rsid w:val="004F2522"/>
    <w:rsid w:val="004F367C"/>
    <w:rsid w:val="004F3B01"/>
    <w:rsid w:val="004F3ECE"/>
    <w:rsid w:val="004F4485"/>
    <w:rsid w:val="004F571D"/>
    <w:rsid w:val="004F58B4"/>
    <w:rsid w:val="004F5A9A"/>
    <w:rsid w:val="004F5D6E"/>
    <w:rsid w:val="004F62CF"/>
    <w:rsid w:val="004F62D2"/>
    <w:rsid w:val="004F6854"/>
    <w:rsid w:val="004F6C24"/>
    <w:rsid w:val="004F7C3A"/>
    <w:rsid w:val="004F7EF0"/>
    <w:rsid w:val="005000DB"/>
    <w:rsid w:val="0050100A"/>
    <w:rsid w:val="005011B0"/>
    <w:rsid w:val="005018CF"/>
    <w:rsid w:val="00501B4F"/>
    <w:rsid w:val="00503437"/>
    <w:rsid w:val="00505511"/>
    <w:rsid w:val="0050561A"/>
    <w:rsid w:val="00506996"/>
    <w:rsid w:val="00507BAB"/>
    <w:rsid w:val="0051024C"/>
    <w:rsid w:val="00510BA5"/>
    <w:rsid w:val="00511904"/>
    <w:rsid w:val="0051288D"/>
    <w:rsid w:val="00513659"/>
    <w:rsid w:val="00514157"/>
    <w:rsid w:val="0051430D"/>
    <w:rsid w:val="00514EB3"/>
    <w:rsid w:val="005152DC"/>
    <w:rsid w:val="00516996"/>
    <w:rsid w:val="00516A81"/>
    <w:rsid w:val="00516B25"/>
    <w:rsid w:val="00517D2E"/>
    <w:rsid w:val="005204A9"/>
    <w:rsid w:val="005206A0"/>
    <w:rsid w:val="0052083A"/>
    <w:rsid w:val="00520CAD"/>
    <w:rsid w:val="00521089"/>
    <w:rsid w:val="005211C0"/>
    <w:rsid w:val="005218CA"/>
    <w:rsid w:val="00521B8B"/>
    <w:rsid w:val="005220FE"/>
    <w:rsid w:val="00522327"/>
    <w:rsid w:val="005225FA"/>
    <w:rsid w:val="00522C54"/>
    <w:rsid w:val="005230B3"/>
    <w:rsid w:val="00523EDA"/>
    <w:rsid w:val="0052460F"/>
    <w:rsid w:val="00524801"/>
    <w:rsid w:val="0052525C"/>
    <w:rsid w:val="00525D57"/>
    <w:rsid w:val="00526981"/>
    <w:rsid w:val="00527971"/>
    <w:rsid w:val="0052799B"/>
    <w:rsid w:val="00527B78"/>
    <w:rsid w:val="0053049A"/>
    <w:rsid w:val="0053086C"/>
    <w:rsid w:val="005310B0"/>
    <w:rsid w:val="005318CC"/>
    <w:rsid w:val="005322A4"/>
    <w:rsid w:val="00533DEA"/>
    <w:rsid w:val="00534617"/>
    <w:rsid w:val="00535714"/>
    <w:rsid w:val="00535B6D"/>
    <w:rsid w:val="00536DAE"/>
    <w:rsid w:val="0054132D"/>
    <w:rsid w:val="00541626"/>
    <w:rsid w:val="0054259D"/>
    <w:rsid w:val="00542A26"/>
    <w:rsid w:val="00542A48"/>
    <w:rsid w:val="00542BEB"/>
    <w:rsid w:val="005440F4"/>
    <w:rsid w:val="0054484C"/>
    <w:rsid w:val="005449DF"/>
    <w:rsid w:val="00545EB9"/>
    <w:rsid w:val="00547E70"/>
    <w:rsid w:val="005500CF"/>
    <w:rsid w:val="00550165"/>
    <w:rsid w:val="00550233"/>
    <w:rsid w:val="00550A9E"/>
    <w:rsid w:val="005518C7"/>
    <w:rsid w:val="0055374A"/>
    <w:rsid w:val="0055757E"/>
    <w:rsid w:val="00557A3E"/>
    <w:rsid w:val="005618BA"/>
    <w:rsid w:val="00561AAC"/>
    <w:rsid w:val="005625A8"/>
    <w:rsid w:val="00564E23"/>
    <w:rsid w:val="005651DF"/>
    <w:rsid w:val="005665CB"/>
    <w:rsid w:val="00566A24"/>
    <w:rsid w:val="00566BAE"/>
    <w:rsid w:val="00566CF0"/>
    <w:rsid w:val="005672F1"/>
    <w:rsid w:val="0056796E"/>
    <w:rsid w:val="0057018F"/>
    <w:rsid w:val="00571023"/>
    <w:rsid w:val="00571076"/>
    <w:rsid w:val="005727BA"/>
    <w:rsid w:val="00573514"/>
    <w:rsid w:val="00573B9F"/>
    <w:rsid w:val="00573CF0"/>
    <w:rsid w:val="005740B9"/>
    <w:rsid w:val="005740EC"/>
    <w:rsid w:val="005741B3"/>
    <w:rsid w:val="005747A4"/>
    <w:rsid w:val="00574A6C"/>
    <w:rsid w:val="005755AC"/>
    <w:rsid w:val="00575DFD"/>
    <w:rsid w:val="00576478"/>
    <w:rsid w:val="00576DBC"/>
    <w:rsid w:val="00577571"/>
    <w:rsid w:val="00577B78"/>
    <w:rsid w:val="0058081C"/>
    <w:rsid w:val="00580F21"/>
    <w:rsid w:val="00581E65"/>
    <w:rsid w:val="00582F33"/>
    <w:rsid w:val="00583021"/>
    <w:rsid w:val="0058504A"/>
    <w:rsid w:val="005851FE"/>
    <w:rsid w:val="00585FD3"/>
    <w:rsid w:val="005868E9"/>
    <w:rsid w:val="00586C1C"/>
    <w:rsid w:val="00587CC9"/>
    <w:rsid w:val="00590F5B"/>
    <w:rsid w:val="00593C12"/>
    <w:rsid w:val="00594ACD"/>
    <w:rsid w:val="0059775E"/>
    <w:rsid w:val="005A038E"/>
    <w:rsid w:val="005A0F99"/>
    <w:rsid w:val="005A112D"/>
    <w:rsid w:val="005A1460"/>
    <w:rsid w:val="005A2BC8"/>
    <w:rsid w:val="005A3009"/>
    <w:rsid w:val="005A4A23"/>
    <w:rsid w:val="005A5FBC"/>
    <w:rsid w:val="005A6E9A"/>
    <w:rsid w:val="005A7A44"/>
    <w:rsid w:val="005B302D"/>
    <w:rsid w:val="005B3AEA"/>
    <w:rsid w:val="005B4100"/>
    <w:rsid w:val="005B4413"/>
    <w:rsid w:val="005B4C8A"/>
    <w:rsid w:val="005B5EB7"/>
    <w:rsid w:val="005B6046"/>
    <w:rsid w:val="005B685B"/>
    <w:rsid w:val="005B6B62"/>
    <w:rsid w:val="005B6CEA"/>
    <w:rsid w:val="005B6EF4"/>
    <w:rsid w:val="005B6F71"/>
    <w:rsid w:val="005C043E"/>
    <w:rsid w:val="005C0CA8"/>
    <w:rsid w:val="005C1C40"/>
    <w:rsid w:val="005C1D8B"/>
    <w:rsid w:val="005C1E76"/>
    <w:rsid w:val="005C1FD2"/>
    <w:rsid w:val="005C22BD"/>
    <w:rsid w:val="005C25B9"/>
    <w:rsid w:val="005C2B5E"/>
    <w:rsid w:val="005C3164"/>
    <w:rsid w:val="005C3CDD"/>
    <w:rsid w:val="005C42D9"/>
    <w:rsid w:val="005C45E3"/>
    <w:rsid w:val="005C4FE9"/>
    <w:rsid w:val="005C5098"/>
    <w:rsid w:val="005C569E"/>
    <w:rsid w:val="005C5E04"/>
    <w:rsid w:val="005C60ED"/>
    <w:rsid w:val="005C61E3"/>
    <w:rsid w:val="005C6A3F"/>
    <w:rsid w:val="005D01B9"/>
    <w:rsid w:val="005D10F3"/>
    <w:rsid w:val="005D179C"/>
    <w:rsid w:val="005D3250"/>
    <w:rsid w:val="005D33B8"/>
    <w:rsid w:val="005D3540"/>
    <w:rsid w:val="005D401E"/>
    <w:rsid w:val="005D42D6"/>
    <w:rsid w:val="005D496A"/>
    <w:rsid w:val="005D4E43"/>
    <w:rsid w:val="005D51C8"/>
    <w:rsid w:val="005D5C1C"/>
    <w:rsid w:val="005D69A4"/>
    <w:rsid w:val="005D7BED"/>
    <w:rsid w:val="005E06D2"/>
    <w:rsid w:val="005E1335"/>
    <w:rsid w:val="005E2916"/>
    <w:rsid w:val="005E2EFE"/>
    <w:rsid w:val="005E41C0"/>
    <w:rsid w:val="005E4516"/>
    <w:rsid w:val="005E4FCE"/>
    <w:rsid w:val="005E54DC"/>
    <w:rsid w:val="005E5911"/>
    <w:rsid w:val="005E5D61"/>
    <w:rsid w:val="005E5E90"/>
    <w:rsid w:val="005E70B6"/>
    <w:rsid w:val="005E7AEB"/>
    <w:rsid w:val="005E7C12"/>
    <w:rsid w:val="005F0D96"/>
    <w:rsid w:val="005F2223"/>
    <w:rsid w:val="005F280C"/>
    <w:rsid w:val="005F2818"/>
    <w:rsid w:val="005F304E"/>
    <w:rsid w:val="005F314F"/>
    <w:rsid w:val="005F3222"/>
    <w:rsid w:val="005F353D"/>
    <w:rsid w:val="005F3F36"/>
    <w:rsid w:val="005F41FC"/>
    <w:rsid w:val="005F4529"/>
    <w:rsid w:val="005F4BB5"/>
    <w:rsid w:val="005F4D3F"/>
    <w:rsid w:val="005F56D7"/>
    <w:rsid w:val="005F6048"/>
    <w:rsid w:val="005F6152"/>
    <w:rsid w:val="005F6559"/>
    <w:rsid w:val="005F68CD"/>
    <w:rsid w:val="005F71A3"/>
    <w:rsid w:val="005F77B6"/>
    <w:rsid w:val="00600610"/>
    <w:rsid w:val="006010A7"/>
    <w:rsid w:val="006010F6"/>
    <w:rsid w:val="00601769"/>
    <w:rsid w:val="00601996"/>
    <w:rsid w:val="0060216C"/>
    <w:rsid w:val="00602C1D"/>
    <w:rsid w:val="0060322F"/>
    <w:rsid w:val="006064F4"/>
    <w:rsid w:val="006074BE"/>
    <w:rsid w:val="00607FA8"/>
    <w:rsid w:val="00610631"/>
    <w:rsid w:val="00610E9B"/>
    <w:rsid w:val="006113FF"/>
    <w:rsid w:val="00611F1A"/>
    <w:rsid w:val="00612501"/>
    <w:rsid w:val="00612627"/>
    <w:rsid w:val="0061270F"/>
    <w:rsid w:val="00612E9B"/>
    <w:rsid w:val="00613301"/>
    <w:rsid w:val="006153F2"/>
    <w:rsid w:val="0061606D"/>
    <w:rsid w:val="006164C6"/>
    <w:rsid w:val="006168C1"/>
    <w:rsid w:val="006168EC"/>
    <w:rsid w:val="0061726E"/>
    <w:rsid w:val="00617B96"/>
    <w:rsid w:val="00620F83"/>
    <w:rsid w:val="006215AB"/>
    <w:rsid w:val="00621D63"/>
    <w:rsid w:val="00622170"/>
    <w:rsid w:val="00622667"/>
    <w:rsid w:val="006226E6"/>
    <w:rsid w:val="006237A7"/>
    <w:rsid w:val="00624277"/>
    <w:rsid w:val="00624701"/>
    <w:rsid w:val="00624800"/>
    <w:rsid w:val="00625E31"/>
    <w:rsid w:val="006261E6"/>
    <w:rsid w:val="0062646C"/>
    <w:rsid w:val="006265A6"/>
    <w:rsid w:val="00626EEB"/>
    <w:rsid w:val="00627D98"/>
    <w:rsid w:val="006305C4"/>
    <w:rsid w:val="006308BC"/>
    <w:rsid w:val="00630D74"/>
    <w:rsid w:val="00631294"/>
    <w:rsid w:val="00631ADC"/>
    <w:rsid w:val="00631D62"/>
    <w:rsid w:val="00631DBB"/>
    <w:rsid w:val="00632702"/>
    <w:rsid w:val="0063291F"/>
    <w:rsid w:val="00635433"/>
    <w:rsid w:val="00635BC3"/>
    <w:rsid w:val="00635DA9"/>
    <w:rsid w:val="00635EDE"/>
    <w:rsid w:val="00636F91"/>
    <w:rsid w:val="00637275"/>
    <w:rsid w:val="00637B2B"/>
    <w:rsid w:val="00640957"/>
    <w:rsid w:val="00641793"/>
    <w:rsid w:val="006418DD"/>
    <w:rsid w:val="00641B20"/>
    <w:rsid w:val="00643A60"/>
    <w:rsid w:val="00643BEE"/>
    <w:rsid w:val="00643DB1"/>
    <w:rsid w:val="00644AE3"/>
    <w:rsid w:val="0064653D"/>
    <w:rsid w:val="00646DDC"/>
    <w:rsid w:val="0064770D"/>
    <w:rsid w:val="006479EE"/>
    <w:rsid w:val="00647E7F"/>
    <w:rsid w:val="00650FE8"/>
    <w:rsid w:val="00651037"/>
    <w:rsid w:val="00651842"/>
    <w:rsid w:val="00651A3F"/>
    <w:rsid w:val="0065207F"/>
    <w:rsid w:val="00652C73"/>
    <w:rsid w:val="00653809"/>
    <w:rsid w:val="00653ECE"/>
    <w:rsid w:val="006544BD"/>
    <w:rsid w:val="00654D62"/>
    <w:rsid w:val="0065549C"/>
    <w:rsid w:val="00655ED0"/>
    <w:rsid w:val="00656849"/>
    <w:rsid w:val="0065710D"/>
    <w:rsid w:val="00657689"/>
    <w:rsid w:val="00660750"/>
    <w:rsid w:val="00661398"/>
    <w:rsid w:val="00661987"/>
    <w:rsid w:val="00661E88"/>
    <w:rsid w:val="00661FEA"/>
    <w:rsid w:val="00662F04"/>
    <w:rsid w:val="006640A7"/>
    <w:rsid w:val="006640F1"/>
    <w:rsid w:val="00664E14"/>
    <w:rsid w:val="0066525E"/>
    <w:rsid w:val="006655B4"/>
    <w:rsid w:val="0066565D"/>
    <w:rsid w:val="00666135"/>
    <w:rsid w:val="0066714D"/>
    <w:rsid w:val="006675CA"/>
    <w:rsid w:val="00670559"/>
    <w:rsid w:val="006706A3"/>
    <w:rsid w:val="00670C0D"/>
    <w:rsid w:val="00670E71"/>
    <w:rsid w:val="00670F55"/>
    <w:rsid w:val="00671262"/>
    <w:rsid w:val="0067153F"/>
    <w:rsid w:val="00673C02"/>
    <w:rsid w:val="006746B2"/>
    <w:rsid w:val="00674859"/>
    <w:rsid w:val="00674D3C"/>
    <w:rsid w:val="00675627"/>
    <w:rsid w:val="00675A68"/>
    <w:rsid w:val="00675BBF"/>
    <w:rsid w:val="0067617E"/>
    <w:rsid w:val="006764B1"/>
    <w:rsid w:val="00676733"/>
    <w:rsid w:val="00676DDC"/>
    <w:rsid w:val="00677602"/>
    <w:rsid w:val="00677876"/>
    <w:rsid w:val="00677A48"/>
    <w:rsid w:val="00677CF6"/>
    <w:rsid w:val="006813DF"/>
    <w:rsid w:val="00681566"/>
    <w:rsid w:val="00681CC6"/>
    <w:rsid w:val="00681DB5"/>
    <w:rsid w:val="00681FFC"/>
    <w:rsid w:val="006820C6"/>
    <w:rsid w:val="00682FF3"/>
    <w:rsid w:val="006832BB"/>
    <w:rsid w:val="0068338A"/>
    <w:rsid w:val="006834D2"/>
    <w:rsid w:val="006839E8"/>
    <w:rsid w:val="00684C57"/>
    <w:rsid w:val="00684C63"/>
    <w:rsid w:val="0068584F"/>
    <w:rsid w:val="006862CE"/>
    <w:rsid w:val="006863BC"/>
    <w:rsid w:val="00686BB0"/>
    <w:rsid w:val="0068747A"/>
    <w:rsid w:val="00691DEC"/>
    <w:rsid w:val="00692472"/>
    <w:rsid w:val="00692694"/>
    <w:rsid w:val="00692A92"/>
    <w:rsid w:val="0069304E"/>
    <w:rsid w:val="006953EE"/>
    <w:rsid w:val="00695A47"/>
    <w:rsid w:val="00696B8F"/>
    <w:rsid w:val="00696EE0"/>
    <w:rsid w:val="006972C2"/>
    <w:rsid w:val="006972EC"/>
    <w:rsid w:val="0069731E"/>
    <w:rsid w:val="006979B5"/>
    <w:rsid w:val="00697B68"/>
    <w:rsid w:val="006A064C"/>
    <w:rsid w:val="006A077D"/>
    <w:rsid w:val="006A12C7"/>
    <w:rsid w:val="006A1765"/>
    <w:rsid w:val="006A3145"/>
    <w:rsid w:val="006A3393"/>
    <w:rsid w:val="006A3E1A"/>
    <w:rsid w:val="006A4CE3"/>
    <w:rsid w:val="006A4E3F"/>
    <w:rsid w:val="006A604D"/>
    <w:rsid w:val="006A6362"/>
    <w:rsid w:val="006A65AA"/>
    <w:rsid w:val="006A77DA"/>
    <w:rsid w:val="006B0717"/>
    <w:rsid w:val="006B082B"/>
    <w:rsid w:val="006B191D"/>
    <w:rsid w:val="006B1A81"/>
    <w:rsid w:val="006B1E55"/>
    <w:rsid w:val="006B2666"/>
    <w:rsid w:val="006B2C5F"/>
    <w:rsid w:val="006B3057"/>
    <w:rsid w:val="006B4B6A"/>
    <w:rsid w:val="006B5106"/>
    <w:rsid w:val="006B51C0"/>
    <w:rsid w:val="006B55A6"/>
    <w:rsid w:val="006B62DB"/>
    <w:rsid w:val="006B742A"/>
    <w:rsid w:val="006C0F46"/>
    <w:rsid w:val="006C1261"/>
    <w:rsid w:val="006C1B38"/>
    <w:rsid w:val="006C224C"/>
    <w:rsid w:val="006C2A22"/>
    <w:rsid w:val="006C2D93"/>
    <w:rsid w:val="006C2EB1"/>
    <w:rsid w:val="006C313A"/>
    <w:rsid w:val="006C36C5"/>
    <w:rsid w:val="006C47CA"/>
    <w:rsid w:val="006C489B"/>
    <w:rsid w:val="006C48AF"/>
    <w:rsid w:val="006C4F52"/>
    <w:rsid w:val="006C5074"/>
    <w:rsid w:val="006C549A"/>
    <w:rsid w:val="006C59C3"/>
    <w:rsid w:val="006C62BB"/>
    <w:rsid w:val="006D0608"/>
    <w:rsid w:val="006D0969"/>
    <w:rsid w:val="006D1A67"/>
    <w:rsid w:val="006D1B0E"/>
    <w:rsid w:val="006D1FD5"/>
    <w:rsid w:val="006D2273"/>
    <w:rsid w:val="006D2364"/>
    <w:rsid w:val="006D312F"/>
    <w:rsid w:val="006D31C4"/>
    <w:rsid w:val="006D34EA"/>
    <w:rsid w:val="006D3CDC"/>
    <w:rsid w:val="006D3EED"/>
    <w:rsid w:val="006D4651"/>
    <w:rsid w:val="006D5870"/>
    <w:rsid w:val="006D60DE"/>
    <w:rsid w:val="006D6736"/>
    <w:rsid w:val="006D6AD4"/>
    <w:rsid w:val="006D79E0"/>
    <w:rsid w:val="006D7CDE"/>
    <w:rsid w:val="006D7EB8"/>
    <w:rsid w:val="006E0410"/>
    <w:rsid w:val="006E05B1"/>
    <w:rsid w:val="006E1203"/>
    <w:rsid w:val="006E1EDB"/>
    <w:rsid w:val="006E204F"/>
    <w:rsid w:val="006E3329"/>
    <w:rsid w:val="006E47B8"/>
    <w:rsid w:val="006E4EEA"/>
    <w:rsid w:val="006E56D5"/>
    <w:rsid w:val="006E5AD0"/>
    <w:rsid w:val="006E63F2"/>
    <w:rsid w:val="006E6426"/>
    <w:rsid w:val="006E6453"/>
    <w:rsid w:val="006E67A9"/>
    <w:rsid w:val="006E6A62"/>
    <w:rsid w:val="006E721C"/>
    <w:rsid w:val="006E78C1"/>
    <w:rsid w:val="006F0E74"/>
    <w:rsid w:val="006F2BCC"/>
    <w:rsid w:val="006F3280"/>
    <w:rsid w:val="006F3705"/>
    <w:rsid w:val="006F3C1D"/>
    <w:rsid w:val="006F4BFB"/>
    <w:rsid w:val="006F4EB3"/>
    <w:rsid w:val="006F521F"/>
    <w:rsid w:val="006F587B"/>
    <w:rsid w:val="006F58C6"/>
    <w:rsid w:val="006F59A7"/>
    <w:rsid w:val="006F60E2"/>
    <w:rsid w:val="006F6210"/>
    <w:rsid w:val="006F6975"/>
    <w:rsid w:val="006F70E5"/>
    <w:rsid w:val="006F7A50"/>
    <w:rsid w:val="006F7DCE"/>
    <w:rsid w:val="0070003F"/>
    <w:rsid w:val="0070027C"/>
    <w:rsid w:val="00700D12"/>
    <w:rsid w:val="007014D0"/>
    <w:rsid w:val="007024DE"/>
    <w:rsid w:val="007031B6"/>
    <w:rsid w:val="007032B7"/>
    <w:rsid w:val="00703878"/>
    <w:rsid w:val="00703CE3"/>
    <w:rsid w:val="00703FB5"/>
    <w:rsid w:val="00705618"/>
    <w:rsid w:val="00706187"/>
    <w:rsid w:val="00711284"/>
    <w:rsid w:val="00711583"/>
    <w:rsid w:val="00711D99"/>
    <w:rsid w:val="0071223E"/>
    <w:rsid w:val="00712544"/>
    <w:rsid w:val="007133F4"/>
    <w:rsid w:val="00713619"/>
    <w:rsid w:val="00713821"/>
    <w:rsid w:val="00714273"/>
    <w:rsid w:val="0071437E"/>
    <w:rsid w:val="00714778"/>
    <w:rsid w:val="007154F0"/>
    <w:rsid w:val="0072014B"/>
    <w:rsid w:val="007215D0"/>
    <w:rsid w:val="00721D6E"/>
    <w:rsid w:val="00721E01"/>
    <w:rsid w:val="00722275"/>
    <w:rsid w:val="007222CC"/>
    <w:rsid w:val="007233EB"/>
    <w:rsid w:val="00723C94"/>
    <w:rsid w:val="00723E68"/>
    <w:rsid w:val="007243AD"/>
    <w:rsid w:val="00724D52"/>
    <w:rsid w:val="00724EB4"/>
    <w:rsid w:val="00725C6D"/>
    <w:rsid w:val="00725C9B"/>
    <w:rsid w:val="00726B42"/>
    <w:rsid w:val="00727DC3"/>
    <w:rsid w:val="00727E6D"/>
    <w:rsid w:val="0073015D"/>
    <w:rsid w:val="00730295"/>
    <w:rsid w:val="007308C9"/>
    <w:rsid w:val="00730E94"/>
    <w:rsid w:val="007318E5"/>
    <w:rsid w:val="00731B3A"/>
    <w:rsid w:val="00732D7D"/>
    <w:rsid w:val="00732F84"/>
    <w:rsid w:val="007340CD"/>
    <w:rsid w:val="00734403"/>
    <w:rsid w:val="007348F6"/>
    <w:rsid w:val="00734D1E"/>
    <w:rsid w:val="007350B8"/>
    <w:rsid w:val="00735363"/>
    <w:rsid w:val="00736267"/>
    <w:rsid w:val="0073632E"/>
    <w:rsid w:val="00736845"/>
    <w:rsid w:val="00736986"/>
    <w:rsid w:val="007372BA"/>
    <w:rsid w:val="0074081D"/>
    <w:rsid w:val="00741EB3"/>
    <w:rsid w:val="00741EDA"/>
    <w:rsid w:val="007426CB"/>
    <w:rsid w:val="007429C3"/>
    <w:rsid w:val="007442F8"/>
    <w:rsid w:val="0074526B"/>
    <w:rsid w:val="0074532F"/>
    <w:rsid w:val="0074554C"/>
    <w:rsid w:val="00745695"/>
    <w:rsid w:val="00745D20"/>
    <w:rsid w:val="00746BF2"/>
    <w:rsid w:val="0074724D"/>
    <w:rsid w:val="007474C1"/>
    <w:rsid w:val="0075025A"/>
    <w:rsid w:val="00750312"/>
    <w:rsid w:val="00750CDC"/>
    <w:rsid w:val="00751728"/>
    <w:rsid w:val="00752266"/>
    <w:rsid w:val="00752780"/>
    <w:rsid w:val="00752B89"/>
    <w:rsid w:val="0075317D"/>
    <w:rsid w:val="00755469"/>
    <w:rsid w:val="00755A92"/>
    <w:rsid w:val="00755E9F"/>
    <w:rsid w:val="007562D9"/>
    <w:rsid w:val="00756933"/>
    <w:rsid w:val="00757DF9"/>
    <w:rsid w:val="007605A8"/>
    <w:rsid w:val="00760B5B"/>
    <w:rsid w:val="00760E98"/>
    <w:rsid w:val="00761075"/>
    <w:rsid w:val="0076191A"/>
    <w:rsid w:val="00761B33"/>
    <w:rsid w:val="007644A5"/>
    <w:rsid w:val="0076499C"/>
    <w:rsid w:val="00765078"/>
    <w:rsid w:val="00765EA5"/>
    <w:rsid w:val="0076688D"/>
    <w:rsid w:val="007678B4"/>
    <w:rsid w:val="00770080"/>
    <w:rsid w:val="00770895"/>
    <w:rsid w:val="00770D98"/>
    <w:rsid w:val="007710E7"/>
    <w:rsid w:val="00771840"/>
    <w:rsid w:val="0077299A"/>
    <w:rsid w:val="00773EDE"/>
    <w:rsid w:val="007746CC"/>
    <w:rsid w:val="00774C61"/>
    <w:rsid w:val="00774E08"/>
    <w:rsid w:val="00775C37"/>
    <w:rsid w:val="00776D58"/>
    <w:rsid w:val="007773D7"/>
    <w:rsid w:val="00777520"/>
    <w:rsid w:val="00777854"/>
    <w:rsid w:val="00781683"/>
    <w:rsid w:val="007816FB"/>
    <w:rsid w:val="00781C94"/>
    <w:rsid w:val="007820B3"/>
    <w:rsid w:val="007820DD"/>
    <w:rsid w:val="007821F5"/>
    <w:rsid w:val="00783EAC"/>
    <w:rsid w:val="00784DE5"/>
    <w:rsid w:val="00784E83"/>
    <w:rsid w:val="0078501D"/>
    <w:rsid w:val="007854FA"/>
    <w:rsid w:val="007862DB"/>
    <w:rsid w:val="00786CD8"/>
    <w:rsid w:val="007870E3"/>
    <w:rsid w:val="007904B7"/>
    <w:rsid w:val="00790984"/>
    <w:rsid w:val="0079148D"/>
    <w:rsid w:val="00791B80"/>
    <w:rsid w:val="00791D67"/>
    <w:rsid w:val="00791E9C"/>
    <w:rsid w:val="00791F27"/>
    <w:rsid w:val="0079202F"/>
    <w:rsid w:val="00792422"/>
    <w:rsid w:val="007926D2"/>
    <w:rsid w:val="007934B0"/>
    <w:rsid w:val="00794567"/>
    <w:rsid w:val="00795BA0"/>
    <w:rsid w:val="007961B8"/>
    <w:rsid w:val="00796806"/>
    <w:rsid w:val="00796978"/>
    <w:rsid w:val="007975BA"/>
    <w:rsid w:val="007A02BE"/>
    <w:rsid w:val="007A159F"/>
    <w:rsid w:val="007A1A38"/>
    <w:rsid w:val="007A2EE0"/>
    <w:rsid w:val="007A32C8"/>
    <w:rsid w:val="007A3905"/>
    <w:rsid w:val="007A425E"/>
    <w:rsid w:val="007A550A"/>
    <w:rsid w:val="007A552C"/>
    <w:rsid w:val="007A55D0"/>
    <w:rsid w:val="007A57CB"/>
    <w:rsid w:val="007A6505"/>
    <w:rsid w:val="007A6FF0"/>
    <w:rsid w:val="007A7A06"/>
    <w:rsid w:val="007A7DAB"/>
    <w:rsid w:val="007B1E4B"/>
    <w:rsid w:val="007B30B3"/>
    <w:rsid w:val="007B3E91"/>
    <w:rsid w:val="007B4ABF"/>
    <w:rsid w:val="007B4D0B"/>
    <w:rsid w:val="007B4F7C"/>
    <w:rsid w:val="007B66F9"/>
    <w:rsid w:val="007B6949"/>
    <w:rsid w:val="007B6BD4"/>
    <w:rsid w:val="007B7207"/>
    <w:rsid w:val="007C02CB"/>
    <w:rsid w:val="007C0D31"/>
    <w:rsid w:val="007C1575"/>
    <w:rsid w:val="007C15AC"/>
    <w:rsid w:val="007C15B2"/>
    <w:rsid w:val="007C1884"/>
    <w:rsid w:val="007C1A49"/>
    <w:rsid w:val="007C1BE1"/>
    <w:rsid w:val="007C29B6"/>
    <w:rsid w:val="007C3724"/>
    <w:rsid w:val="007C664A"/>
    <w:rsid w:val="007C77B8"/>
    <w:rsid w:val="007C7869"/>
    <w:rsid w:val="007D20D6"/>
    <w:rsid w:val="007D25BD"/>
    <w:rsid w:val="007D27D4"/>
    <w:rsid w:val="007D2984"/>
    <w:rsid w:val="007D3509"/>
    <w:rsid w:val="007D3B76"/>
    <w:rsid w:val="007D4495"/>
    <w:rsid w:val="007D49DA"/>
    <w:rsid w:val="007D4ED5"/>
    <w:rsid w:val="007D5B73"/>
    <w:rsid w:val="007D69B7"/>
    <w:rsid w:val="007D69C1"/>
    <w:rsid w:val="007D6FF5"/>
    <w:rsid w:val="007D787A"/>
    <w:rsid w:val="007E055E"/>
    <w:rsid w:val="007E05D6"/>
    <w:rsid w:val="007E0F64"/>
    <w:rsid w:val="007E2FEB"/>
    <w:rsid w:val="007E3580"/>
    <w:rsid w:val="007E4D31"/>
    <w:rsid w:val="007E5899"/>
    <w:rsid w:val="007E5FC3"/>
    <w:rsid w:val="007E7082"/>
    <w:rsid w:val="007E78D0"/>
    <w:rsid w:val="007E7F70"/>
    <w:rsid w:val="007F20D5"/>
    <w:rsid w:val="007F2891"/>
    <w:rsid w:val="007F2F93"/>
    <w:rsid w:val="007F32AD"/>
    <w:rsid w:val="007F3876"/>
    <w:rsid w:val="007F3AC2"/>
    <w:rsid w:val="007F5CE1"/>
    <w:rsid w:val="007F626C"/>
    <w:rsid w:val="007F62EA"/>
    <w:rsid w:val="007F69A2"/>
    <w:rsid w:val="007F6AD2"/>
    <w:rsid w:val="007F6C05"/>
    <w:rsid w:val="007F7644"/>
    <w:rsid w:val="007F777F"/>
    <w:rsid w:val="007F77FC"/>
    <w:rsid w:val="007F7A70"/>
    <w:rsid w:val="007F7C33"/>
    <w:rsid w:val="00800891"/>
    <w:rsid w:val="00800D63"/>
    <w:rsid w:val="0080106C"/>
    <w:rsid w:val="0080111E"/>
    <w:rsid w:val="00801367"/>
    <w:rsid w:val="00801864"/>
    <w:rsid w:val="00803018"/>
    <w:rsid w:val="00803EE4"/>
    <w:rsid w:val="008055E2"/>
    <w:rsid w:val="00805C7E"/>
    <w:rsid w:val="00806329"/>
    <w:rsid w:val="00806581"/>
    <w:rsid w:val="008074E9"/>
    <w:rsid w:val="008102B7"/>
    <w:rsid w:val="008109C1"/>
    <w:rsid w:val="00811DBC"/>
    <w:rsid w:val="008125CA"/>
    <w:rsid w:val="0081374F"/>
    <w:rsid w:val="00813E6C"/>
    <w:rsid w:val="00813E87"/>
    <w:rsid w:val="00814235"/>
    <w:rsid w:val="00814531"/>
    <w:rsid w:val="00814A2B"/>
    <w:rsid w:val="008151AA"/>
    <w:rsid w:val="0081528D"/>
    <w:rsid w:val="00816213"/>
    <w:rsid w:val="0081644F"/>
    <w:rsid w:val="008204DF"/>
    <w:rsid w:val="008206CF"/>
    <w:rsid w:val="00820B33"/>
    <w:rsid w:val="008214BF"/>
    <w:rsid w:val="00821C3C"/>
    <w:rsid w:val="0082207B"/>
    <w:rsid w:val="008228A3"/>
    <w:rsid w:val="00822B8F"/>
    <w:rsid w:val="00822E6B"/>
    <w:rsid w:val="00823996"/>
    <w:rsid w:val="00823B1F"/>
    <w:rsid w:val="0082432A"/>
    <w:rsid w:val="008244A0"/>
    <w:rsid w:val="00824874"/>
    <w:rsid w:val="00824AFD"/>
    <w:rsid w:val="008252A1"/>
    <w:rsid w:val="008258C9"/>
    <w:rsid w:val="00826535"/>
    <w:rsid w:val="00827039"/>
    <w:rsid w:val="008279C6"/>
    <w:rsid w:val="00827BFD"/>
    <w:rsid w:val="008307C3"/>
    <w:rsid w:val="00830A33"/>
    <w:rsid w:val="00830A47"/>
    <w:rsid w:val="00830BD5"/>
    <w:rsid w:val="00832B02"/>
    <w:rsid w:val="00833DD3"/>
    <w:rsid w:val="00833FCA"/>
    <w:rsid w:val="008343D1"/>
    <w:rsid w:val="008344F8"/>
    <w:rsid w:val="00836307"/>
    <w:rsid w:val="00837039"/>
    <w:rsid w:val="00840803"/>
    <w:rsid w:val="008414AD"/>
    <w:rsid w:val="0084151F"/>
    <w:rsid w:val="008419A0"/>
    <w:rsid w:val="00841A48"/>
    <w:rsid w:val="008431CD"/>
    <w:rsid w:val="0084449B"/>
    <w:rsid w:val="008446DA"/>
    <w:rsid w:val="008449FF"/>
    <w:rsid w:val="0084508E"/>
    <w:rsid w:val="00845BFB"/>
    <w:rsid w:val="00845E61"/>
    <w:rsid w:val="00845F7B"/>
    <w:rsid w:val="008462BD"/>
    <w:rsid w:val="008467A3"/>
    <w:rsid w:val="00847E38"/>
    <w:rsid w:val="00847E82"/>
    <w:rsid w:val="0085077B"/>
    <w:rsid w:val="00850E36"/>
    <w:rsid w:val="00851E15"/>
    <w:rsid w:val="008521E2"/>
    <w:rsid w:val="00852730"/>
    <w:rsid w:val="0085284D"/>
    <w:rsid w:val="0085322B"/>
    <w:rsid w:val="00853593"/>
    <w:rsid w:val="0085478D"/>
    <w:rsid w:val="00854A93"/>
    <w:rsid w:val="00854C1C"/>
    <w:rsid w:val="0085641C"/>
    <w:rsid w:val="00856F68"/>
    <w:rsid w:val="008579FB"/>
    <w:rsid w:val="00857F4F"/>
    <w:rsid w:val="00857FA4"/>
    <w:rsid w:val="0086076F"/>
    <w:rsid w:val="00860CD6"/>
    <w:rsid w:val="00861720"/>
    <w:rsid w:val="00861A36"/>
    <w:rsid w:val="008627A0"/>
    <w:rsid w:val="00863474"/>
    <w:rsid w:val="008642F7"/>
    <w:rsid w:val="008643AF"/>
    <w:rsid w:val="008649A2"/>
    <w:rsid w:val="0086522E"/>
    <w:rsid w:val="008653FC"/>
    <w:rsid w:val="00865414"/>
    <w:rsid w:val="00865605"/>
    <w:rsid w:val="008675CA"/>
    <w:rsid w:val="00867F0E"/>
    <w:rsid w:val="00870652"/>
    <w:rsid w:val="00871335"/>
    <w:rsid w:val="00871FA1"/>
    <w:rsid w:val="00872293"/>
    <w:rsid w:val="008733ED"/>
    <w:rsid w:val="00875086"/>
    <w:rsid w:val="00876B27"/>
    <w:rsid w:val="00876B59"/>
    <w:rsid w:val="00876D1D"/>
    <w:rsid w:val="00877592"/>
    <w:rsid w:val="00877C9B"/>
    <w:rsid w:val="00877D50"/>
    <w:rsid w:val="0088035D"/>
    <w:rsid w:val="0088062B"/>
    <w:rsid w:val="0088068C"/>
    <w:rsid w:val="0088073C"/>
    <w:rsid w:val="00880CFA"/>
    <w:rsid w:val="008813A5"/>
    <w:rsid w:val="00881DEA"/>
    <w:rsid w:val="00881E9E"/>
    <w:rsid w:val="00883AFB"/>
    <w:rsid w:val="00883FE7"/>
    <w:rsid w:val="0088426F"/>
    <w:rsid w:val="00884282"/>
    <w:rsid w:val="00885947"/>
    <w:rsid w:val="0088605A"/>
    <w:rsid w:val="008863E2"/>
    <w:rsid w:val="00886685"/>
    <w:rsid w:val="00887688"/>
    <w:rsid w:val="0089036D"/>
    <w:rsid w:val="00890BDE"/>
    <w:rsid w:val="00890D5E"/>
    <w:rsid w:val="00892AA4"/>
    <w:rsid w:val="00892DC4"/>
    <w:rsid w:val="008931B2"/>
    <w:rsid w:val="008933BD"/>
    <w:rsid w:val="008936DB"/>
    <w:rsid w:val="008938F3"/>
    <w:rsid w:val="00894913"/>
    <w:rsid w:val="00894FC3"/>
    <w:rsid w:val="008964E2"/>
    <w:rsid w:val="00896C4A"/>
    <w:rsid w:val="00897D6D"/>
    <w:rsid w:val="008A0124"/>
    <w:rsid w:val="008A0D5D"/>
    <w:rsid w:val="008A0DB3"/>
    <w:rsid w:val="008A0E14"/>
    <w:rsid w:val="008A0F09"/>
    <w:rsid w:val="008A1207"/>
    <w:rsid w:val="008A295D"/>
    <w:rsid w:val="008A2E0F"/>
    <w:rsid w:val="008A403D"/>
    <w:rsid w:val="008A5CED"/>
    <w:rsid w:val="008A6070"/>
    <w:rsid w:val="008A627F"/>
    <w:rsid w:val="008A6778"/>
    <w:rsid w:val="008A6AE9"/>
    <w:rsid w:val="008A72A6"/>
    <w:rsid w:val="008A7572"/>
    <w:rsid w:val="008A779E"/>
    <w:rsid w:val="008B1AD1"/>
    <w:rsid w:val="008B206F"/>
    <w:rsid w:val="008B2331"/>
    <w:rsid w:val="008B2CEC"/>
    <w:rsid w:val="008B3656"/>
    <w:rsid w:val="008B3E0B"/>
    <w:rsid w:val="008B4171"/>
    <w:rsid w:val="008B4883"/>
    <w:rsid w:val="008B4FCD"/>
    <w:rsid w:val="008B6521"/>
    <w:rsid w:val="008B6803"/>
    <w:rsid w:val="008B7819"/>
    <w:rsid w:val="008B7B10"/>
    <w:rsid w:val="008C0A04"/>
    <w:rsid w:val="008C1083"/>
    <w:rsid w:val="008C122E"/>
    <w:rsid w:val="008C14A7"/>
    <w:rsid w:val="008C1EFC"/>
    <w:rsid w:val="008C2609"/>
    <w:rsid w:val="008C3B68"/>
    <w:rsid w:val="008C52CC"/>
    <w:rsid w:val="008C5D5E"/>
    <w:rsid w:val="008C60CB"/>
    <w:rsid w:val="008C69B3"/>
    <w:rsid w:val="008C6A3D"/>
    <w:rsid w:val="008C753D"/>
    <w:rsid w:val="008C75EF"/>
    <w:rsid w:val="008D0D12"/>
    <w:rsid w:val="008D0D37"/>
    <w:rsid w:val="008D10D5"/>
    <w:rsid w:val="008D6DE2"/>
    <w:rsid w:val="008D7C01"/>
    <w:rsid w:val="008E1A6E"/>
    <w:rsid w:val="008E25B9"/>
    <w:rsid w:val="008E2DAC"/>
    <w:rsid w:val="008E3484"/>
    <w:rsid w:val="008E3634"/>
    <w:rsid w:val="008E3DA1"/>
    <w:rsid w:val="008E4442"/>
    <w:rsid w:val="008E4B9A"/>
    <w:rsid w:val="008E50D7"/>
    <w:rsid w:val="008E5841"/>
    <w:rsid w:val="008E5A7E"/>
    <w:rsid w:val="008E5F99"/>
    <w:rsid w:val="008E645E"/>
    <w:rsid w:val="008E7386"/>
    <w:rsid w:val="008E77CD"/>
    <w:rsid w:val="008E7A9D"/>
    <w:rsid w:val="008F00B2"/>
    <w:rsid w:val="008F07A5"/>
    <w:rsid w:val="008F09FD"/>
    <w:rsid w:val="008F0CE0"/>
    <w:rsid w:val="008F0D32"/>
    <w:rsid w:val="008F23D9"/>
    <w:rsid w:val="008F26B3"/>
    <w:rsid w:val="008F2DA4"/>
    <w:rsid w:val="008F3165"/>
    <w:rsid w:val="008F3287"/>
    <w:rsid w:val="008F3412"/>
    <w:rsid w:val="008F4103"/>
    <w:rsid w:val="008F41DB"/>
    <w:rsid w:val="008F429D"/>
    <w:rsid w:val="008F5282"/>
    <w:rsid w:val="008F5A8F"/>
    <w:rsid w:val="008F6B2B"/>
    <w:rsid w:val="008F70E7"/>
    <w:rsid w:val="008F73D9"/>
    <w:rsid w:val="00900576"/>
    <w:rsid w:val="0090062A"/>
    <w:rsid w:val="009007E9"/>
    <w:rsid w:val="00900FB1"/>
    <w:rsid w:val="009018CE"/>
    <w:rsid w:val="00901C3D"/>
    <w:rsid w:val="00901F48"/>
    <w:rsid w:val="0090308D"/>
    <w:rsid w:val="009043F6"/>
    <w:rsid w:val="0090496B"/>
    <w:rsid w:val="00905594"/>
    <w:rsid w:val="00905D4B"/>
    <w:rsid w:val="0090717A"/>
    <w:rsid w:val="00907684"/>
    <w:rsid w:val="00907831"/>
    <w:rsid w:val="00910049"/>
    <w:rsid w:val="0091025D"/>
    <w:rsid w:val="00910AFB"/>
    <w:rsid w:val="00910FB8"/>
    <w:rsid w:val="00911E00"/>
    <w:rsid w:val="00912083"/>
    <w:rsid w:val="009126EF"/>
    <w:rsid w:val="00912E6C"/>
    <w:rsid w:val="00913A9C"/>
    <w:rsid w:val="009140EC"/>
    <w:rsid w:val="00914668"/>
    <w:rsid w:val="00914724"/>
    <w:rsid w:val="0091474A"/>
    <w:rsid w:val="00914890"/>
    <w:rsid w:val="00914CA4"/>
    <w:rsid w:val="00915491"/>
    <w:rsid w:val="009165AD"/>
    <w:rsid w:val="00916A2C"/>
    <w:rsid w:val="00916EE4"/>
    <w:rsid w:val="00921040"/>
    <w:rsid w:val="0092127E"/>
    <w:rsid w:val="00923E58"/>
    <w:rsid w:val="00925005"/>
    <w:rsid w:val="0092547B"/>
    <w:rsid w:val="009256CC"/>
    <w:rsid w:val="0092588B"/>
    <w:rsid w:val="00926E92"/>
    <w:rsid w:val="00927A05"/>
    <w:rsid w:val="00931967"/>
    <w:rsid w:val="00931C94"/>
    <w:rsid w:val="0093339B"/>
    <w:rsid w:val="009334BD"/>
    <w:rsid w:val="009342A3"/>
    <w:rsid w:val="00934576"/>
    <w:rsid w:val="009353E3"/>
    <w:rsid w:val="00935594"/>
    <w:rsid w:val="00935B7A"/>
    <w:rsid w:val="0093669F"/>
    <w:rsid w:val="009377C7"/>
    <w:rsid w:val="009377FC"/>
    <w:rsid w:val="00937834"/>
    <w:rsid w:val="0094044C"/>
    <w:rsid w:val="009404CC"/>
    <w:rsid w:val="0094160C"/>
    <w:rsid w:val="0094178F"/>
    <w:rsid w:val="0094195F"/>
    <w:rsid w:val="00941BF5"/>
    <w:rsid w:val="00942290"/>
    <w:rsid w:val="0094424E"/>
    <w:rsid w:val="0094453D"/>
    <w:rsid w:val="0094460E"/>
    <w:rsid w:val="00945766"/>
    <w:rsid w:val="00945813"/>
    <w:rsid w:val="009463B9"/>
    <w:rsid w:val="00946D24"/>
    <w:rsid w:val="00946F8A"/>
    <w:rsid w:val="009476AA"/>
    <w:rsid w:val="00951ED4"/>
    <w:rsid w:val="00952091"/>
    <w:rsid w:val="009522FF"/>
    <w:rsid w:val="00952ED7"/>
    <w:rsid w:val="00953036"/>
    <w:rsid w:val="00953AD5"/>
    <w:rsid w:val="009540D5"/>
    <w:rsid w:val="00954652"/>
    <w:rsid w:val="00956CDE"/>
    <w:rsid w:val="00956D1D"/>
    <w:rsid w:val="00957CFF"/>
    <w:rsid w:val="00960520"/>
    <w:rsid w:val="009605D3"/>
    <w:rsid w:val="00963828"/>
    <w:rsid w:val="009638EB"/>
    <w:rsid w:val="00963EDD"/>
    <w:rsid w:val="00965BCE"/>
    <w:rsid w:val="009665AE"/>
    <w:rsid w:val="009667E2"/>
    <w:rsid w:val="009677EC"/>
    <w:rsid w:val="00970116"/>
    <w:rsid w:val="00970825"/>
    <w:rsid w:val="00971054"/>
    <w:rsid w:val="00971735"/>
    <w:rsid w:val="009721D0"/>
    <w:rsid w:val="00972249"/>
    <w:rsid w:val="00972C05"/>
    <w:rsid w:val="00973DD8"/>
    <w:rsid w:val="00974764"/>
    <w:rsid w:val="00974BB9"/>
    <w:rsid w:val="009754C8"/>
    <w:rsid w:val="00975831"/>
    <w:rsid w:val="00975A3B"/>
    <w:rsid w:val="00977546"/>
    <w:rsid w:val="0098027A"/>
    <w:rsid w:val="00980459"/>
    <w:rsid w:val="009816A9"/>
    <w:rsid w:val="00983422"/>
    <w:rsid w:val="009848AF"/>
    <w:rsid w:val="0098567F"/>
    <w:rsid w:val="00990130"/>
    <w:rsid w:val="009909A9"/>
    <w:rsid w:val="009918C7"/>
    <w:rsid w:val="009925E7"/>
    <w:rsid w:val="00992C3C"/>
    <w:rsid w:val="009936B8"/>
    <w:rsid w:val="00994149"/>
    <w:rsid w:val="009948CF"/>
    <w:rsid w:val="00994D70"/>
    <w:rsid w:val="009959AD"/>
    <w:rsid w:val="009967D5"/>
    <w:rsid w:val="009969C5"/>
    <w:rsid w:val="009978C0"/>
    <w:rsid w:val="009A05BD"/>
    <w:rsid w:val="009A145E"/>
    <w:rsid w:val="009A2686"/>
    <w:rsid w:val="009A275C"/>
    <w:rsid w:val="009A29BF"/>
    <w:rsid w:val="009A2CB3"/>
    <w:rsid w:val="009A3CF7"/>
    <w:rsid w:val="009A3E32"/>
    <w:rsid w:val="009A4E66"/>
    <w:rsid w:val="009A5DBF"/>
    <w:rsid w:val="009A6197"/>
    <w:rsid w:val="009B034B"/>
    <w:rsid w:val="009B0762"/>
    <w:rsid w:val="009B24A1"/>
    <w:rsid w:val="009B25EA"/>
    <w:rsid w:val="009B3126"/>
    <w:rsid w:val="009B3CD3"/>
    <w:rsid w:val="009B3E40"/>
    <w:rsid w:val="009B4674"/>
    <w:rsid w:val="009B497D"/>
    <w:rsid w:val="009B505A"/>
    <w:rsid w:val="009B58A9"/>
    <w:rsid w:val="009B71CA"/>
    <w:rsid w:val="009B726A"/>
    <w:rsid w:val="009B78C3"/>
    <w:rsid w:val="009B7930"/>
    <w:rsid w:val="009C16F0"/>
    <w:rsid w:val="009C241F"/>
    <w:rsid w:val="009C39E7"/>
    <w:rsid w:val="009C419F"/>
    <w:rsid w:val="009C43B7"/>
    <w:rsid w:val="009C49AD"/>
    <w:rsid w:val="009C6B24"/>
    <w:rsid w:val="009C7F4C"/>
    <w:rsid w:val="009D0266"/>
    <w:rsid w:val="009D0A81"/>
    <w:rsid w:val="009D12C6"/>
    <w:rsid w:val="009D2345"/>
    <w:rsid w:val="009D28C7"/>
    <w:rsid w:val="009D3F12"/>
    <w:rsid w:val="009D4E6B"/>
    <w:rsid w:val="009D59D3"/>
    <w:rsid w:val="009D5E8D"/>
    <w:rsid w:val="009D60BF"/>
    <w:rsid w:val="009D60DE"/>
    <w:rsid w:val="009D6225"/>
    <w:rsid w:val="009D6421"/>
    <w:rsid w:val="009D6AC7"/>
    <w:rsid w:val="009E18C4"/>
    <w:rsid w:val="009E1C4E"/>
    <w:rsid w:val="009E1E08"/>
    <w:rsid w:val="009E1F51"/>
    <w:rsid w:val="009E1F69"/>
    <w:rsid w:val="009E28CD"/>
    <w:rsid w:val="009E3523"/>
    <w:rsid w:val="009E40F4"/>
    <w:rsid w:val="009E513A"/>
    <w:rsid w:val="009E5747"/>
    <w:rsid w:val="009E5D49"/>
    <w:rsid w:val="009E61A8"/>
    <w:rsid w:val="009E62FF"/>
    <w:rsid w:val="009E64F8"/>
    <w:rsid w:val="009E70C7"/>
    <w:rsid w:val="009E7EC9"/>
    <w:rsid w:val="009F1E4C"/>
    <w:rsid w:val="009F219D"/>
    <w:rsid w:val="009F22C6"/>
    <w:rsid w:val="009F3314"/>
    <w:rsid w:val="009F336D"/>
    <w:rsid w:val="009F4302"/>
    <w:rsid w:val="009F4B8C"/>
    <w:rsid w:val="009F4BEA"/>
    <w:rsid w:val="009F4F85"/>
    <w:rsid w:val="009F65DF"/>
    <w:rsid w:val="009F67B0"/>
    <w:rsid w:val="009F6946"/>
    <w:rsid w:val="009F7C95"/>
    <w:rsid w:val="00A005B5"/>
    <w:rsid w:val="00A006A0"/>
    <w:rsid w:val="00A008AE"/>
    <w:rsid w:val="00A00D36"/>
    <w:rsid w:val="00A011C8"/>
    <w:rsid w:val="00A015C1"/>
    <w:rsid w:val="00A028DC"/>
    <w:rsid w:val="00A02C53"/>
    <w:rsid w:val="00A02CAE"/>
    <w:rsid w:val="00A03138"/>
    <w:rsid w:val="00A050C5"/>
    <w:rsid w:val="00A05170"/>
    <w:rsid w:val="00A05EEA"/>
    <w:rsid w:val="00A06625"/>
    <w:rsid w:val="00A0702F"/>
    <w:rsid w:val="00A070E4"/>
    <w:rsid w:val="00A079EC"/>
    <w:rsid w:val="00A07BDB"/>
    <w:rsid w:val="00A1002E"/>
    <w:rsid w:val="00A11956"/>
    <w:rsid w:val="00A13D34"/>
    <w:rsid w:val="00A147CA"/>
    <w:rsid w:val="00A15035"/>
    <w:rsid w:val="00A15939"/>
    <w:rsid w:val="00A15C5D"/>
    <w:rsid w:val="00A15DB9"/>
    <w:rsid w:val="00A15F02"/>
    <w:rsid w:val="00A15FA6"/>
    <w:rsid w:val="00A15FBE"/>
    <w:rsid w:val="00A16B6E"/>
    <w:rsid w:val="00A16CCC"/>
    <w:rsid w:val="00A176E3"/>
    <w:rsid w:val="00A17DA5"/>
    <w:rsid w:val="00A17EC2"/>
    <w:rsid w:val="00A21FF7"/>
    <w:rsid w:val="00A2225E"/>
    <w:rsid w:val="00A2236F"/>
    <w:rsid w:val="00A22467"/>
    <w:rsid w:val="00A23269"/>
    <w:rsid w:val="00A24468"/>
    <w:rsid w:val="00A24563"/>
    <w:rsid w:val="00A257D5"/>
    <w:rsid w:val="00A25CE0"/>
    <w:rsid w:val="00A26825"/>
    <w:rsid w:val="00A27A38"/>
    <w:rsid w:val="00A27A5D"/>
    <w:rsid w:val="00A3002D"/>
    <w:rsid w:val="00A32087"/>
    <w:rsid w:val="00A3234D"/>
    <w:rsid w:val="00A3270A"/>
    <w:rsid w:val="00A33292"/>
    <w:rsid w:val="00A346B7"/>
    <w:rsid w:val="00A3496B"/>
    <w:rsid w:val="00A34B07"/>
    <w:rsid w:val="00A34C4F"/>
    <w:rsid w:val="00A34DFB"/>
    <w:rsid w:val="00A35459"/>
    <w:rsid w:val="00A36AA7"/>
    <w:rsid w:val="00A371DC"/>
    <w:rsid w:val="00A40014"/>
    <w:rsid w:val="00A40170"/>
    <w:rsid w:val="00A409EF"/>
    <w:rsid w:val="00A410CB"/>
    <w:rsid w:val="00A416A4"/>
    <w:rsid w:val="00A4176A"/>
    <w:rsid w:val="00A41961"/>
    <w:rsid w:val="00A42124"/>
    <w:rsid w:val="00A425B7"/>
    <w:rsid w:val="00A42D49"/>
    <w:rsid w:val="00A434E0"/>
    <w:rsid w:val="00A4358F"/>
    <w:rsid w:val="00A435AF"/>
    <w:rsid w:val="00A436C4"/>
    <w:rsid w:val="00A43DD4"/>
    <w:rsid w:val="00A4520F"/>
    <w:rsid w:val="00A458A0"/>
    <w:rsid w:val="00A45BBB"/>
    <w:rsid w:val="00A50256"/>
    <w:rsid w:val="00A506AA"/>
    <w:rsid w:val="00A50920"/>
    <w:rsid w:val="00A52DF4"/>
    <w:rsid w:val="00A53242"/>
    <w:rsid w:val="00A53544"/>
    <w:rsid w:val="00A53F33"/>
    <w:rsid w:val="00A543D2"/>
    <w:rsid w:val="00A54DCF"/>
    <w:rsid w:val="00A55A44"/>
    <w:rsid w:val="00A576A5"/>
    <w:rsid w:val="00A6015E"/>
    <w:rsid w:val="00A61B99"/>
    <w:rsid w:val="00A6389B"/>
    <w:rsid w:val="00A63D97"/>
    <w:rsid w:val="00A64AA3"/>
    <w:rsid w:val="00A64FE8"/>
    <w:rsid w:val="00A65031"/>
    <w:rsid w:val="00A65B79"/>
    <w:rsid w:val="00A65F14"/>
    <w:rsid w:val="00A66DC5"/>
    <w:rsid w:val="00A66E8F"/>
    <w:rsid w:val="00A67001"/>
    <w:rsid w:val="00A671B2"/>
    <w:rsid w:val="00A67913"/>
    <w:rsid w:val="00A70339"/>
    <w:rsid w:val="00A70FA9"/>
    <w:rsid w:val="00A71564"/>
    <w:rsid w:val="00A71F16"/>
    <w:rsid w:val="00A72C0E"/>
    <w:rsid w:val="00A730FB"/>
    <w:rsid w:val="00A73210"/>
    <w:rsid w:val="00A7416E"/>
    <w:rsid w:val="00A755D2"/>
    <w:rsid w:val="00A75620"/>
    <w:rsid w:val="00A80B22"/>
    <w:rsid w:val="00A810B7"/>
    <w:rsid w:val="00A818C6"/>
    <w:rsid w:val="00A8291A"/>
    <w:rsid w:val="00A83348"/>
    <w:rsid w:val="00A83730"/>
    <w:rsid w:val="00A84C5F"/>
    <w:rsid w:val="00A84F48"/>
    <w:rsid w:val="00A85AB6"/>
    <w:rsid w:val="00A86184"/>
    <w:rsid w:val="00A86837"/>
    <w:rsid w:val="00A87338"/>
    <w:rsid w:val="00A87533"/>
    <w:rsid w:val="00A8793F"/>
    <w:rsid w:val="00A90784"/>
    <w:rsid w:val="00A90BA8"/>
    <w:rsid w:val="00A91340"/>
    <w:rsid w:val="00A917B3"/>
    <w:rsid w:val="00A91D9E"/>
    <w:rsid w:val="00A91F3A"/>
    <w:rsid w:val="00A92A68"/>
    <w:rsid w:val="00A92FA7"/>
    <w:rsid w:val="00A92FCC"/>
    <w:rsid w:val="00A9363F"/>
    <w:rsid w:val="00A93821"/>
    <w:rsid w:val="00A95357"/>
    <w:rsid w:val="00A9595F"/>
    <w:rsid w:val="00A97A0C"/>
    <w:rsid w:val="00A97DCF"/>
    <w:rsid w:val="00A97FE3"/>
    <w:rsid w:val="00AA0919"/>
    <w:rsid w:val="00AA0DC0"/>
    <w:rsid w:val="00AA157D"/>
    <w:rsid w:val="00AA1E89"/>
    <w:rsid w:val="00AA2E5A"/>
    <w:rsid w:val="00AA2E5D"/>
    <w:rsid w:val="00AA3365"/>
    <w:rsid w:val="00AA41AB"/>
    <w:rsid w:val="00AA4598"/>
    <w:rsid w:val="00AA484A"/>
    <w:rsid w:val="00AA50BB"/>
    <w:rsid w:val="00AA53AD"/>
    <w:rsid w:val="00AA54F8"/>
    <w:rsid w:val="00AA57DF"/>
    <w:rsid w:val="00AA5AD7"/>
    <w:rsid w:val="00AA79CB"/>
    <w:rsid w:val="00AB10BE"/>
    <w:rsid w:val="00AB1DF9"/>
    <w:rsid w:val="00AB262D"/>
    <w:rsid w:val="00AB2FB1"/>
    <w:rsid w:val="00AB30EB"/>
    <w:rsid w:val="00AB35A8"/>
    <w:rsid w:val="00AB396B"/>
    <w:rsid w:val="00AB4381"/>
    <w:rsid w:val="00AB4572"/>
    <w:rsid w:val="00AB49FE"/>
    <w:rsid w:val="00AB4ED0"/>
    <w:rsid w:val="00AB5815"/>
    <w:rsid w:val="00AB5B72"/>
    <w:rsid w:val="00AB639A"/>
    <w:rsid w:val="00AB66B7"/>
    <w:rsid w:val="00AB7A6E"/>
    <w:rsid w:val="00AB7BC3"/>
    <w:rsid w:val="00AC08B1"/>
    <w:rsid w:val="00AC0CBD"/>
    <w:rsid w:val="00AC18CE"/>
    <w:rsid w:val="00AC1936"/>
    <w:rsid w:val="00AC19B7"/>
    <w:rsid w:val="00AC2A05"/>
    <w:rsid w:val="00AC3837"/>
    <w:rsid w:val="00AC3A40"/>
    <w:rsid w:val="00AC406D"/>
    <w:rsid w:val="00AC4813"/>
    <w:rsid w:val="00AC4EDE"/>
    <w:rsid w:val="00AC4F82"/>
    <w:rsid w:val="00AC55AC"/>
    <w:rsid w:val="00AC6405"/>
    <w:rsid w:val="00AC7652"/>
    <w:rsid w:val="00AC7B51"/>
    <w:rsid w:val="00AD0125"/>
    <w:rsid w:val="00AD0C25"/>
    <w:rsid w:val="00AD1079"/>
    <w:rsid w:val="00AD1195"/>
    <w:rsid w:val="00AD1DC8"/>
    <w:rsid w:val="00AD2BB1"/>
    <w:rsid w:val="00AD38E6"/>
    <w:rsid w:val="00AD3D60"/>
    <w:rsid w:val="00AD48C3"/>
    <w:rsid w:val="00AD54D1"/>
    <w:rsid w:val="00AD5E21"/>
    <w:rsid w:val="00AD6908"/>
    <w:rsid w:val="00AD710A"/>
    <w:rsid w:val="00AD7A89"/>
    <w:rsid w:val="00AE0487"/>
    <w:rsid w:val="00AE05AF"/>
    <w:rsid w:val="00AE1077"/>
    <w:rsid w:val="00AE2127"/>
    <w:rsid w:val="00AE27A8"/>
    <w:rsid w:val="00AE355E"/>
    <w:rsid w:val="00AE4349"/>
    <w:rsid w:val="00AE49C2"/>
    <w:rsid w:val="00AE5ABD"/>
    <w:rsid w:val="00AE5B23"/>
    <w:rsid w:val="00AE635F"/>
    <w:rsid w:val="00AE68C7"/>
    <w:rsid w:val="00AE6B8A"/>
    <w:rsid w:val="00AE7598"/>
    <w:rsid w:val="00AF019E"/>
    <w:rsid w:val="00AF0515"/>
    <w:rsid w:val="00AF06DF"/>
    <w:rsid w:val="00AF0A7C"/>
    <w:rsid w:val="00AF1632"/>
    <w:rsid w:val="00AF2BFA"/>
    <w:rsid w:val="00AF33C3"/>
    <w:rsid w:val="00AF399B"/>
    <w:rsid w:val="00AF3FBC"/>
    <w:rsid w:val="00AF4143"/>
    <w:rsid w:val="00AF4507"/>
    <w:rsid w:val="00AF567B"/>
    <w:rsid w:val="00AF6184"/>
    <w:rsid w:val="00AF75AD"/>
    <w:rsid w:val="00B0035C"/>
    <w:rsid w:val="00B00B86"/>
    <w:rsid w:val="00B00CAE"/>
    <w:rsid w:val="00B00F7D"/>
    <w:rsid w:val="00B01061"/>
    <w:rsid w:val="00B01315"/>
    <w:rsid w:val="00B01D72"/>
    <w:rsid w:val="00B02AE4"/>
    <w:rsid w:val="00B03C41"/>
    <w:rsid w:val="00B03F6F"/>
    <w:rsid w:val="00B04043"/>
    <w:rsid w:val="00B04103"/>
    <w:rsid w:val="00B04175"/>
    <w:rsid w:val="00B04908"/>
    <w:rsid w:val="00B04FE4"/>
    <w:rsid w:val="00B05294"/>
    <w:rsid w:val="00B05C88"/>
    <w:rsid w:val="00B10A46"/>
    <w:rsid w:val="00B10BB3"/>
    <w:rsid w:val="00B11484"/>
    <w:rsid w:val="00B11FDF"/>
    <w:rsid w:val="00B12002"/>
    <w:rsid w:val="00B12644"/>
    <w:rsid w:val="00B12911"/>
    <w:rsid w:val="00B13155"/>
    <w:rsid w:val="00B13808"/>
    <w:rsid w:val="00B14705"/>
    <w:rsid w:val="00B147CD"/>
    <w:rsid w:val="00B20ED1"/>
    <w:rsid w:val="00B22731"/>
    <w:rsid w:val="00B2292A"/>
    <w:rsid w:val="00B22AD1"/>
    <w:rsid w:val="00B23028"/>
    <w:rsid w:val="00B23F6C"/>
    <w:rsid w:val="00B23F8A"/>
    <w:rsid w:val="00B24537"/>
    <w:rsid w:val="00B26D3D"/>
    <w:rsid w:val="00B30795"/>
    <w:rsid w:val="00B30CAE"/>
    <w:rsid w:val="00B31D68"/>
    <w:rsid w:val="00B334AD"/>
    <w:rsid w:val="00B33BEB"/>
    <w:rsid w:val="00B34E37"/>
    <w:rsid w:val="00B3507C"/>
    <w:rsid w:val="00B35CED"/>
    <w:rsid w:val="00B35FDB"/>
    <w:rsid w:val="00B361E4"/>
    <w:rsid w:val="00B36236"/>
    <w:rsid w:val="00B36B0C"/>
    <w:rsid w:val="00B400FD"/>
    <w:rsid w:val="00B40F92"/>
    <w:rsid w:val="00B413F8"/>
    <w:rsid w:val="00B41D8A"/>
    <w:rsid w:val="00B42EF7"/>
    <w:rsid w:val="00B46063"/>
    <w:rsid w:val="00B50EF1"/>
    <w:rsid w:val="00B5160D"/>
    <w:rsid w:val="00B518BC"/>
    <w:rsid w:val="00B52466"/>
    <w:rsid w:val="00B53108"/>
    <w:rsid w:val="00B54725"/>
    <w:rsid w:val="00B549F8"/>
    <w:rsid w:val="00B54A45"/>
    <w:rsid w:val="00B54AF5"/>
    <w:rsid w:val="00B54BA9"/>
    <w:rsid w:val="00B55B9E"/>
    <w:rsid w:val="00B55BE5"/>
    <w:rsid w:val="00B56DFA"/>
    <w:rsid w:val="00B57D20"/>
    <w:rsid w:val="00B603D4"/>
    <w:rsid w:val="00B60C25"/>
    <w:rsid w:val="00B61237"/>
    <w:rsid w:val="00B61B80"/>
    <w:rsid w:val="00B61ED0"/>
    <w:rsid w:val="00B627D7"/>
    <w:rsid w:val="00B62C15"/>
    <w:rsid w:val="00B639B3"/>
    <w:rsid w:val="00B63DC5"/>
    <w:rsid w:val="00B64C67"/>
    <w:rsid w:val="00B6504F"/>
    <w:rsid w:val="00B65706"/>
    <w:rsid w:val="00B65A05"/>
    <w:rsid w:val="00B66745"/>
    <w:rsid w:val="00B66F0B"/>
    <w:rsid w:val="00B677B3"/>
    <w:rsid w:val="00B707A5"/>
    <w:rsid w:val="00B70C6D"/>
    <w:rsid w:val="00B713D2"/>
    <w:rsid w:val="00B72E98"/>
    <w:rsid w:val="00B73931"/>
    <w:rsid w:val="00B73D27"/>
    <w:rsid w:val="00B74452"/>
    <w:rsid w:val="00B75094"/>
    <w:rsid w:val="00B755CA"/>
    <w:rsid w:val="00B75E89"/>
    <w:rsid w:val="00B7602C"/>
    <w:rsid w:val="00B7774F"/>
    <w:rsid w:val="00B77B5B"/>
    <w:rsid w:val="00B77DD8"/>
    <w:rsid w:val="00B77DE6"/>
    <w:rsid w:val="00B77EEA"/>
    <w:rsid w:val="00B806DE"/>
    <w:rsid w:val="00B80792"/>
    <w:rsid w:val="00B80B83"/>
    <w:rsid w:val="00B81158"/>
    <w:rsid w:val="00B8184F"/>
    <w:rsid w:val="00B81D68"/>
    <w:rsid w:val="00B83173"/>
    <w:rsid w:val="00B8478B"/>
    <w:rsid w:val="00B84F6E"/>
    <w:rsid w:val="00B8590B"/>
    <w:rsid w:val="00B8611F"/>
    <w:rsid w:val="00B8621C"/>
    <w:rsid w:val="00B867F4"/>
    <w:rsid w:val="00B86D15"/>
    <w:rsid w:val="00B87158"/>
    <w:rsid w:val="00B873CA"/>
    <w:rsid w:val="00B87D81"/>
    <w:rsid w:val="00B900A0"/>
    <w:rsid w:val="00B90644"/>
    <w:rsid w:val="00B907C0"/>
    <w:rsid w:val="00B917DA"/>
    <w:rsid w:val="00B91F04"/>
    <w:rsid w:val="00B9318C"/>
    <w:rsid w:val="00B935E4"/>
    <w:rsid w:val="00B936EA"/>
    <w:rsid w:val="00B93725"/>
    <w:rsid w:val="00B95FE5"/>
    <w:rsid w:val="00B963C8"/>
    <w:rsid w:val="00B969D5"/>
    <w:rsid w:val="00B9725F"/>
    <w:rsid w:val="00B9779E"/>
    <w:rsid w:val="00BA0016"/>
    <w:rsid w:val="00BA01BE"/>
    <w:rsid w:val="00BA4D05"/>
    <w:rsid w:val="00BA5D53"/>
    <w:rsid w:val="00BA6274"/>
    <w:rsid w:val="00BA690C"/>
    <w:rsid w:val="00BA6A74"/>
    <w:rsid w:val="00BA7E9D"/>
    <w:rsid w:val="00BB04D1"/>
    <w:rsid w:val="00BB160F"/>
    <w:rsid w:val="00BB1809"/>
    <w:rsid w:val="00BB1DD8"/>
    <w:rsid w:val="00BB1E12"/>
    <w:rsid w:val="00BB1E6A"/>
    <w:rsid w:val="00BB28D3"/>
    <w:rsid w:val="00BB29D9"/>
    <w:rsid w:val="00BB50D0"/>
    <w:rsid w:val="00BB50D6"/>
    <w:rsid w:val="00BB56BA"/>
    <w:rsid w:val="00BB588B"/>
    <w:rsid w:val="00BB63F6"/>
    <w:rsid w:val="00BB69DC"/>
    <w:rsid w:val="00BB6C44"/>
    <w:rsid w:val="00BB75B6"/>
    <w:rsid w:val="00BC0D5D"/>
    <w:rsid w:val="00BC20B8"/>
    <w:rsid w:val="00BC36C8"/>
    <w:rsid w:val="00BC4C51"/>
    <w:rsid w:val="00BC4CFE"/>
    <w:rsid w:val="00BC4FE2"/>
    <w:rsid w:val="00BC54DA"/>
    <w:rsid w:val="00BC57EE"/>
    <w:rsid w:val="00BC5BBA"/>
    <w:rsid w:val="00BC5F82"/>
    <w:rsid w:val="00BC61BB"/>
    <w:rsid w:val="00BC67BC"/>
    <w:rsid w:val="00BD0311"/>
    <w:rsid w:val="00BD0351"/>
    <w:rsid w:val="00BD0B27"/>
    <w:rsid w:val="00BD0F20"/>
    <w:rsid w:val="00BD2305"/>
    <w:rsid w:val="00BD2407"/>
    <w:rsid w:val="00BD293F"/>
    <w:rsid w:val="00BD2B08"/>
    <w:rsid w:val="00BD2D78"/>
    <w:rsid w:val="00BD344F"/>
    <w:rsid w:val="00BD3685"/>
    <w:rsid w:val="00BD57B4"/>
    <w:rsid w:val="00BD5EF2"/>
    <w:rsid w:val="00BD637C"/>
    <w:rsid w:val="00BD7254"/>
    <w:rsid w:val="00BD7623"/>
    <w:rsid w:val="00BD78D9"/>
    <w:rsid w:val="00BD7B1E"/>
    <w:rsid w:val="00BE0550"/>
    <w:rsid w:val="00BE0D76"/>
    <w:rsid w:val="00BE0FD7"/>
    <w:rsid w:val="00BE1608"/>
    <w:rsid w:val="00BE1EAE"/>
    <w:rsid w:val="00BE2A47"/>
    <w:rsid w:val="00BE50F1"/>
    <w:rsid w:val="00BE56BD"/>
    <w:rsid w:val="00BE5C8F"/>
    <w:rsid w:val="00BE6028"/>
    <w:rsid w:val="00BE6131"/>
    <w:rsid w:val="00BE62F7"/>
    <w:rsid w:val="00BE67CE"/>
    <w:rsid w:val="00BE77DC"/>
    <w:rsid w:val="00BE7940"/>
    <w:rsid w:val="00BF096C"/>
    <w:rsid w:val="00BF0F13"/>
    <w:rsid w:val="00BF13B8"/>
    <w:rsid w:val="00BF1479"/>
    <w:rsid w:val="00BF2ED8"/>
    <w:rsid w:val="00BF3FC4"/>
    <w:rsid w:val="00BF4061"/>
    <w:rsid w:val="00BF42D0"/>
    <w:rsid w:val="00BF480E"/>
    <w:rsid w:val="00BF49CD"/>
    <w:rsid w:val="00BF53E0"/>
    <w:rsid w:val="00BF59AA"/>
    <w:rsid w:val="00BF7292"/>
    <w:rsid w:val="00BF787E"/>
    <w:rsid w:val="00BF7917"/>
    <w:rsid w:val="00BF7F4A"/>
    <w:rsid w:val="00C010D4"/>
    <w:rsid w:val="00C0112D"/>
    <w:rsid w:val="00C0137A"/>
    <w:rsid w:val="00C0407B"/>
    <w:rsid w:val="00C04681"/>
    <w:rsid w:val="00C0520A"/>
    <w:rsid w:val="00C05B47"/>
    <w:rsid w:val="00C067E3"/>
    <w:rsid w:val="00C06A57"/>
    <w:rsid w:val="00C0766F"/>
    <w:rsid w:val="00C10445"/>
    <w:rsid w:val="00C10A88"/>
    <w:rsid w:val="00C1104E"/>
    <w:rsid w:val="00C11380"/>
    <w:rsid w:val="00C125B3"/>
    <w:rsid w:val="00C12D4B"/>
    <w:rsid w:val="00C14094"/>
    <w:rsid w:val="00C1434D"/>
    <w:rsid w:val="00C14623"/>
    <w:rsid w:val="00C14DAD"/>
    <w:rsid w:val="00C14F4C"/>
    <w:rsid w:val="00C14F97"/>
    <w:rsid w:val="00C155B2"/>
    <w:rsid w:val="00C16BC2"/>
    <w:rsid w:val="00C17072"/>
    <w:rsid w:val="00C17D52"/>
    <w:rsid w:val="00C17DBE"/>
    <w:rsid w:val="00C20210"/>
    <w:rsid w:val="00C21094"/>
    <w:rsid w:val="00C2114B"/>
    <w:rsid w:val="00C2144F"/>
    <w:rsid w:val="00C21B57"/>
    <w:rsid w:val="00C228C9"/>
    <w:rsid w:val="00C22C9C"/>
    <w:rsid w:val="00C23D7A"/>
    <w:rsid w:val="00C24137"/>
    <w:rsid w:val="00C24AF1"/>
    <w:rsid w:val="00C25CFF"/>
    <w:rsid w:val="00C26328"/>
    <w:rsid w:val="00C264A9"/>
    <w:rsid w:val="00C27118"/>
    <w:rsid w:val="00C27DC0"/>
    <w:rsid w:val="00C301B3"/>
    <w:rsid w:val="00C30201"/>
    <w:rsid w:val="00C30ABF"/>
    <w:rsid w:val="00C31951"/>
    <w:rsid w:val="00C31D5C"/>
    <w:rsid w:val="00C32134"/>
    <w:rsid w:val="00C32BDF"/>
    <w:rsid w:val="00C336E0"/>
    <w:rsid w:val="00C338E2"/>
    <w:rsid w:val="00C34891"/>
    <w:rsid w:val="00C35040"/>
    <w:rsid w:val="00C35A0C"/>
    <w:rsid w:val="00C36672"/>
    <w:rsid w:val="00C366F2"/>
    <w:rsid w:val="00C37289"/>
    <w:rsid w:val="00C372B4"/>
    <w:rsid w:val="00C375A3"/>
    <w:rsid w:val="00C3794B"/>
    <w:rsid w:val="00C37C58"/>
    <w:rsid w:val="00C40641"/>
    <w:rsid w:val="00C40908"/>
    <w:rsid w:val="00C40E1C"/>
    <w:rsid w:val="00C42755"/>
    <w:rsid w:val="00C428B8"/>
    <w:rsid w:val="00C43180"/>
    <w:rsid w:val="00C441AB"/>
    <w:rsid w:val="00C44325"/>
    <w:rsid w:val="00C46093"/>
    <w:rsid w:val="00C5129F"/>
    <w:rsid w:val="00C52414"/>
    <w:rsid w:val="00C525A9"/>
    <w:rsid w:val="00C52761"/>
    <w:rsid w:val="00C52FEF"/>
    <w:rsid w:val="00C537B0"/>
    <w:rsid w:val="00C53EE4"/>
    <w:rsid w:val="00C54133"/>
    <w:rsid w:val="00C55BEA"/>
    <w:rsid w:val="00C5659A"/>
    <w:rsid w:val="00C56C2D"/>
    <w:rsid w:val="00C57112"/>
    <w:rsid w:val="00C57B70"/>
    <w:rsid w:val="00C6024F"/>
    <w:rsid w:val="00C60702"/>
    <w:rsid w:val="00C6098A"/>
    <w:rsid w:val="00C63F69"/>
    <w:rsid w:val="00C64CE4"/>
    <w:rsid w:val="00C67343"/>
    <w:rsid w:val="00C6755A"/>
    <w:rsid w:val="00C6759D"/>
    <w:rsid w:val="00C678DA"/>
    <w:rsid w:val="00C67FC7"/>
    <w:rsid w:val="00C702FF"/>
    <w:rsid w:val="00C70CA5"/>
    <w:rsid w:val="00C7113E"/>
    <w:rsid w:val="00C711E7"/>
    <w:rsid w:val="00C714B7"/>
    <w:rsid w:val="00C7236F"/>
    <w:rsid w:val="00C72406"/>
    <w:rsid w:val="00C7331E"/>
    <w:rsid w:val="00C73ECC"/>
    <w:rsid w:val="00C74204"/>
    <w:rsid w:val="00C757E2"/>
    <w:rsid w:val="00C75F69"/>
    <w:rsid w:val="00C765F6"/>
    <w:rsid w:val="00C770A5"/>
    <w:rsid w:val="00C77898"/>
    <w:rsid w:val="00C802C4"/>
    <w:rsid w:val="00C804BF"/>
    <w:rsid w:val="00C8078C"/>
    <w:rsid w:val="00C80E12"/>
    <w:rsid w:val="00C81150"/>
    <w:rsid w:val="00C8158B"/>
    <w:rsid w:val="00C815E0"/>
    <w:rsid w:val="00C81760"/>
    <w:rsid w:val="00C81B83"/>
    <w:rsid w:val="00C8224C"/>
    <w:rsid w:val="00C838EE"/>
    <w:rsid w:val="00C839D7"/>
    <w:rsid w:val="00C8418F"/>
    <w:rsid w:val="00C8433F"/>
    <w:rsid w:val="00C84E75"/>
    <w:rsid w:val="00C85F57"/>
    <w:rsid w:val="00C86590"/>
    <w:rsid w:val="00C86977"/>
    <w:rsid w:val="00C86CF2"/>
    <w:rsid w:val="00C87198"/>
    <w:rsid w:val="00C87B1F"/>
    <w:rsid w:val="00C90483"/>
    <w:rsid w:val="00C91182"/>
    <w:rsid w:val="00C91DCF"/>
    <w:rsid w:val="00C91F0E"/>
    <w:rsid w:val="00C92743"/>
    <w:rsid w:val="00C933B0"/>
    <w:rsid w:val="00C9385D"/>
    <w:rsid w:val="00C93A75"/>
    <w:rsid w:val="00C93EA7"/>
    <w:rsid w:val="00C95075"/>
    <w:rsid w:val="00C952BB"/>
    <w:rsid w:val="00C9644D"/>
    <w:rsid w:val="00C96FF8"/>
    <w:rsid w:val="00C97E71"/>
    <w:rsid w:val="00CA0416"/>
    <w:rsid w:val="00CA0B52"/>
    <w:rsid w:val="00CA1605"/>
    <w:rsid w:val="00CA18AC"/>
    <w:rsid w:val="00CA19A5"/>
    <w:rsid w:val="00CA389D"/>
    <w:rsid w:val="00CA5A51"/>
    <w:rsid w:val="00CA5AA0"/>
    <w:rsid w:val="00CA5DE6"/>
    <w:rsid w:val="00CA5F41"/>
    <w:rsid w:val="00CA674D"/>
    <w:rsid w:val="00CA67EB"/>
    <w:rsid w:val="00CA71BB"/>
    <w:rsid w:val="00CA7E83"/>
    <w:rsid w:val="00CB0AC2"/>
    <w:rsid w:val="00CB14D2"/>
    <w:rsid w:val="00CB160A"/>
    <w:rsid w:val="00CB1A1A"/>
    <w:rsid w:val="00CB2845"/>
    <w:rsid w:val="00CB2A57"/>
    <w:rsid w:val="00CB3039"/>
    <w:rsid w:val="00CB36D1"/>
    <w:rsid w:val="00CB3CE9"/>
    <w:rsid w:val="00CB4384"/>
    <w:rsid w:val="00CB4A6F"/>
    <w:rsid w:val="00CB54C2"/>
    <w:rsid w:val="00CB568C"/>
    <w:rsid w:val="00CB5745"/>
    <w:rsid w:val="00CB6117"/>
    <w:rsid w:val="00CB6AAF"/>
    <w:rsid w:val="00CC0049"/>
    <w:rsid w:val="00CC17E0"/>
    <w:rsid w:val="00CC24AB"/>
    <w:rsid w:val="00CC35FF"/>
    <w:rsid w:val="00CC3862"/>
    <w:rsid w:val="00CC3976"/>
    <w:rsid w:val="00CC4647"/>
    <w:rsid w:val="00CC4DE6"/>
    <w:rsid w:val="00CC5CF5"/>
    <w:rsid w:val="00CC64BD"/>
    <w:rsid w:val="00CC78DB"/>
    <w:rsid w:val="00CD002C"/>
    <w:rsid w:val="00CD00CA"/>
    <w:rsid w:val="00CD039B"/>
    <w:rsid w:val="00CD0407"/>
    <w:rsid w:val="00CD0D74"/>
    <w:rsid w:val="00CD1400"/>
    <w:rsid w:val="00CD1D54"/>
    <w:rsid w:val="00CD1DE5"/>
    <w:rsid w:val="00CD1FED"/>
    <w:rsid w:val="00CD2723"/>
    <w:rsid w:val="00CD2D90"/>
    <w:rsid w:val="00CD4311"/>
    <w:rsid w:val="00CD48E3"/>
    <w:rsid w:val="00CD5A84"/>
    <w:rsid w:val="00CD5FC1"/>
    <w:rsid w:val="00CD6350"/>
    <w:rsid w:val="00CD792D"/>
    <w:rsid w:val="00CE03E9"/>
    <w:rsid w:val="00CE0B45"/>
    <w:rsid w:val="00CE176A"/>
    <w:rsid w:val="00CE2024"/>
    <w:rsid w:val="00CE2405"/>
    <w:rsid w:val="00CE29C1"/>
    <w:rsid w:val="00CE2D64"/>
    <w:rsid w:val="00CE3695"/>
    <w:rsid w:val="00CE3F2F"/>
    <w:rsid w:val="00CE4340"/>
    <w:rsid w:val="00CE4507"/>
    <w:rsid w:val="00CE4E83"/>
    <w:rsid w:val="00CE4EFA"/>
    <w:rsid w:val="00CE5A0D"/>
    <w:rsid w:val="00CE609D"/>
    <w:rsid w:val="00CE61CD"/>
    <w:rsid w:val="00CE6F42"/>
    <w:rsid w:val="00CE7C39"/>
    <w:rsid w:val="00CF0292"/>
    <w:rsid w:val="00CF0EF8"/>
    <w:rsid w:val="00CF205F"/>
    <w:rsid w:val="00CF20A0"/>
    <w:rsid w:val="00CF374C"/>
    <w:rsid w:val="00CF3E23"/>
    <w:rsid w:val="00CF4A5E"/>
    <w:rsid w:val="00CF4F16"/>
    <w:rsid w:val="00CF5337"/>
    <w:rsid w:val="00CF5E3A"/>
    <w:rsid w:val="00CF6A49"/>
    <w:rsid w:val="00CF6AB2"/>
    <w:rsid w:val="00CF73F5"/>
    <w:rsid w:val="00D004A0"/>
    <w:rsid w:val="00D004D5"/>
    <w:rsid w:val="00D01DE3"/>
    <w:rsid w:val="00D02106"/>
    <w:rsid w:val="00D02490"/>
    <w:rsid w:val="00D03C0A"/>
    <w:rsid w:val="00D03CCC"/>
    <w:rsid w:val="00D05D27"/>
    <w:rsid w:val="00D05F59"/>
    <w:rsid w:val="00D06303"/>
    <w:rsid w:val="00D06702"/>
    <w:rsid w:val="00D104B0"/>
    <w:rsid w:val="00D109F4"/>
    <w:rsid w:val="00D11148"/>
    <w:rsid w:val="00D115B5"/>
    <w:rsid w:val="00D12D74"/>
    <w:rsid w:val="00D13BB1"/>
    <w:rsid w:val="00D150AF"/>
    <w:rsid w:val="00D1593D"/>
    <w:rsid w:val="00D169D3"/>
    <w:rsid w:val="00D2017A"/>
    <w:rsid w:val="00D21C4F"/>
    <w:rsid w:val="00D22286"/>
    <w:rsid w:val="00D22292"/>
    <w:rsid w:val="00D24BC2"/>
    <w:rsid w:val="00D25307"/>
    <w:rsid w:val="00D2573A"/>
    <w:rsid w:val="00D25DBD"/>
    <w:rsid w:val="00D25E7D"/>
    <w:rsid w:val="00D26600"/>
    <w:rsid w:val="00D2688E"/>
    <w:rsid w:val="00D26A4B"/>
    <w:rsid w:val="00D26A83"/>
    <w:rsid w:val="00D26D48"/>
    <w:rsid w:val="00D31F1E"/>
    <w:rsid w:val="00D320D3"/>
    <w:rsid w:val="00D32DC3"/>
    <w:rsid w:val="00D3542B"/>
    <w:rsid w:val="00D35B9E"/>
    <w:rsid w:val="00D368C2"/>
    <w:rsid w:val="00D3727E"/>
    <w:rsid w:val="00D37C58"/>
    <w:rsid w:val="00D37D30"/>
    <w:rsid w:val="00D406DA"/>
    <w:rsid w:val="00D407D2"/>
    <w:rsid w:val="00D40A71"/>
    <w:rsid w:val="00D413C0"/>
    <w:rsid w:val="00D42805"/>
    <w:rsid w:val="00D42C15"/>
    <w:rsid w:val="00D4311A"/>
    <w:rsid w:val="00D436B7"/>
    <w:rsid w:val="00D44360"/>
    <w:rsid w:val="00D4459D"/>
    <w:rsid w:val="00D44703"/>
    <w:rsid w:val="00D44F2A"/>
    <w:rsid w:val="00D44F7F"/>
    <w:rsid w:val="00D45401"/>
    <w:rsid w:val="00D45905"/>
    <w:rsid w:val="00D4597C"/>
    <w:rsid w:val="00D45AFD"/>
    <w:rsid w:val="00D46333"/>
    <w:rsid w:val="00D4666F"/>
    <w:rsid w:val="00D46E08"/>
    <w:rsid w:val="00D474D9"/>
    <w:rsid w:val="00D50AB0"/>
    <w:rsid w:val="00D5118B"/>
    <w:rsid w:val="00D51425"/>
    <w:rsid w:val="00D5270D"/>
    <w:rsid w:val="00D52ABE"/>
    <w:rsid w:val="00D53527"/>
    <w:rsid w:val="00D53A21"/>
    <w:rsid w:val="00D53D65"/>
    <w:rsid w:val="00D55684"/>
    <w:rsid w:val="00D557D4"/>
    <w:rsid w:val="00D5594E"/>
    <w:rsid w:val="00D55D99"/>
    <w:rsid w:val="00D56882"/>
    <w:rsid w:val="00D56FB1"/>
    <w:rsid w:val="00D57661"/>
    <w:rsid w:val="00D57E79"/>
    <w:rsid w:val="00D605BF"/>
    <w:rsid w:val="00D60D8F"/>
    <w:rsid w:val="00D60E9D"/>
    <w:rsid w:val="00D60FE5"/>
    <w:rsid w:val="00D61556"/>
    <w:rsid w:val="00D617EA"/>
    <w:rsid w:val="00D61828"/>
    <w:rsid w:val="00D62446"/>
    <w:rsid w:val="00D62CFD"/>
    <w:rsid w:val="00D63E05"/>
    <w:rsid w:val="00D6404E"/>
    <w:rsid w:val="00D64477"/>
    <w:rsid w:val="00D6474C"/>
    <w:rsid w:val="00D64835"/>
    <w:rsid w:val="00D64EC3"/>
    <w:rsid w:val="00D65021"/>
    <w:rsid w:val="00D6505D"/>
    <w:rsid w:val="00D653EF"/>
    <w:rsid w:val="00D65591"/>
    <w:rsid w:val="00D66CCD"/>
    <w:rsid w:val="00D66F28"/>
    <w:rsid w:val="00D66F79"/>
    <w:rsid w:val="00D679CF"/>
    <w:rsid w:val="00D71414"/>
    <w:rsid w:val="00D71478"/>
    <w:rsid w:val="00D71CF0"/>
    <w:rsid w:val="00D737EC"/>
    <w:rsid w:val="00D73DE2"/>
    <w:rsid w:val="00D73E11"/>
    <w:rsid w:val="00D73F75"/>
    <w:rsid w:val="00D760BF"/>
    <w:rsid w:val="00D7625F"/>
    <w:rsid w:val="00D76B53"/>
    <w:rsid w:val="00D77002"/>
    <w:rsid w:val="00D77420"/>
    <w:rsid w:val="00D77C95"/>
    <w:rsid w:val="00D80269"/>
    <w:rsid w:val="00D81ACD"/>
    <w:rsid w:val="00D83114"/>
    <w:rsid w:val="00D834E2"/>
    <w:rsid w:val="00D84156"/>
    <w:rsid w:val="00D848DB"/>
    <w:rsid w:val="00D84CFE"/>
    <w:rsid w:val="00D851AA"/>
    <w:rsid w:val="00D85BF2"/>
    <w:rsid w:val="00D86649"/>
    <w:rsid w:val="00D87629"/>
    <w:rsid w:val="00D87CDD"/>
    <w:rsid w:val="00D90E6E"/>
    <w:rsid w:val="00D912C2"/>
    <w:rsid w:val="00D91B59"/>
    <w:rsid w:val="00D929CE"/>
    <w:rsid w:val="00D92FED"/>
    <w:rsid w:val="00D9305F"/>
    <w:rsid w:val="00D93114"/>
    <w:rsid w:val="00D936A2"/>
    <w:rsid w:val="00D9397D"/>
    <w:rsid w:val="00D93EA8"/>
    <w:rsid w:val="00D941C8"/>
    <w:rsid w:val="00D94761"/>
    <w:rsid w:val="00D95874"/>
    <w:rsid w:val="00D95BA6"/>
    <w:rsid w:val="00D971E2"/>
    <w:rsid w:val="00D97867"/>
    <w:rsid w:val="00D97A7B"/>
    <w:rsid w:val="00D97CB0"/>
    <w:rsid w:val="00DA016B"/>
    <w:rsid w:val="00DA0600"/>
    <w:rsid w:val="00DA08DD"/>
    <w:rsid w:val="00DA1D05"/>
    <w:rsid w:val="00DA2460"/>
    <w:rsid w:val="00DA26C6"/>
    <w:rsid w:val="00DA2D03"/>
    <w:rsid w:val="00DA2E6A"/>
    <w:rsid w:val="00DA2F3C"/>
    <w:rsid w:val="00DA30A3"/>
    <w:rsid w:val="00DA3F7C"/>
    <w:rsid w:val="00DA41FD"/>
    <w:rsid w:val="00DA4734"/>
    <w:rsid w:val="00DA490B"/>
    <w:rsid w:val="00DA4F31"/>
    <w:rsid w:val="00DA4F37"/>
    <w:rsid w:val="00DA560E"/>
    <w:rsid w:val="00DA570E"/>
    <w:rsid w:val="00DA5F1C"/>
    <w:rsid w:val="00DA64D4"/>
    <w:rsid w:val="00DA7417"/>
    <w:rsid w:val="00DA7600"/>
    <w:rsid w:val="00DA7CF2"/>
    <w:rsid w:val="00DA7E8C"/>
    <w:rsid w:val="00DA7EDE"/>
    <w:rsid w:val="00DA7F85"/>
    <w:rsid w:val="00DB01F5"/>
    <w:rsid w:val="00DB08C8"/>
    <w:rsid w:val="00DB1669"/>
    <w:rsid w:val="00DB1E48"/>
    <w:rsid w:val="00DB33C5"/>
    <w:rsid w:val="00DB34EF"/>
    <w:rsid w:val="00DB41A6"/>
    <w:rsid w:val="00DB4200"/>
    <w:rsid w:val="00DB444F"/>
    <w:rsid w:val="00DB45A1"/>
    <w:rsid w:val="00DB4A07"/>
    <w:rsid w:val="00DB4F85"/>
    <w:rsid w:val="00DB54CB"/>
    <w:rsid w:val="00DB5534"/>
    <w:rsid w:val="00DB619D"/>
    <w:rsid w:val="00DB71E8"/>
    <w:rsid w:val="00DB7FFE"/>
    <w:rsid w:val="00DC2176"/>
    <w:rsid w:val="00DC2DF0"/>
    <w:rsid w:val="00DC4153"/>
    <w:rsid w:val="00DC584B"/>
    <w:rsid w:val="00DC680C"/>
    <w:rsid w:val="00DC6BF8"/>
    <w:rsid w:val="00DC7941"/>
    <w:rsid w:val="00DC7A8A"/>
    <w:rsid w:val="00DD02B9"/>
    <w:rsid w:val="00DD0391"/>
    <w:rsid w:val="00DD042F"/>
    <w:rsid w:val="00DD0772"/>
    <w:rsid w:val="00DD103B"/>
    <w:rsid w:val="00DD1149"/>
    <w:rsid w:val="00DD19F2"/>
    <w:rsid w:val="00DD25F7"/>
    <w:rsid w:val="00DD2903"/>
    <w:rsid w:val="00DD2A56"/>
    <w:rsid w:val="00DD3461"/>
    <w:rsid w:val="00DD3C1F"/>
    <w:rsid w:val="00DD3E60"/>
    <w:rsid w:val="00DD3EC6"/>
    <w:rsid w:val="00DD4132"/>
    <w:rsid w:val="00DD4677"/>
    <w:rsid w:val="00DD62E6"/>
    <w:rsid w:val="00DD67CF"/>
    <w:rsid w:val="00DD71BF"/>
    <w:rsid w:val="00DD7542"/>
    <w:rsid w:val="00DE054D"/>
    <w:rsid w:val="00DE09FE"/>
    <w:rsid w:val="00DE1988"/>
    <w:rsid w:val="00DE1C30"/>
    <w:rsid w:val="00DE1C78"/>
    <w:rsid w:val="00DE1E2F"/>
    <w:rsid w:val="00DE2624"/>
    <w:rsid w:val="00DE2633"/>
    <w:rsid w:val="00DE3407"/>
    <w:rsid w:val="00DE4AFA"/>
    <w:rsid w:val="00DE4E04"/>
    <w:rsid w:val="00DE6312"/>
    <w:rsid w:val="00DE68BB"/>
    <w:rsid w:val="00DE6C92"/>
    <w:rsid w:val="00DE7083"/>
    <w:rsid w:val="00DE76C4"/>
    <w:rsid w:val="00DF14B6"/>
    <w:rsid w:val="00DF1C9D"/>
    <w:rsid w:val="00DF1D8A"/>
    <w:rsid w:val="00DF2355"/>
    <w:rsid w:val="00DF2C94"/>
    <w:rsid w:val="00DF3DA4"/>
    <w:rsid w:val="00DF40D6"/>
    <w:rsid w:val="00DF43CD"/>
    <w:rsid w:val="00DF46C0"/>
    <w:rsid w:val="00DF4F86"/>
    <w:rsid w:val="00DF4FDD"/>
    <w:rsid w:val="00DF530D"/>
    <w:rsid w:val="00DF57C1"/>
    <w:rsid w:val="00DF6AEF"/>
    <w:rsid w:val="00DF7812"/>
    <w:rsid w:val="00E00494"/>
    <w:rsid w:val="00E0074C"/>
    <w:rsid w:val="00E013E4"/>
    <w:rsid w:val="00E022D2"/>
    <w:rsid w:val="00E03247"/>
    <w:rsid w:val="00E0370C"/>
    <w:rsid w:val="00E04284"/>
    <w:rsid w:val="00E04AB5"/>
    <w:rsid w:val="00E0509F"/>
    <w:rsid w:val="00E051C8"/>
    <w:rsid w:val="00E06DCE"/>
    <w:rsid w:val="00E07AF0"/>
    <w:rsid w:val="00E1184F"/>
    <w:rsid w:val="00E1231F"/>
    <w:rsid w:val="00E13577"/>
    <w:rsid w:val="00E155B9"/>
    <w:rsid w:val="00E15BC6"/>
    <w:rsid w:val="00E1737E"/>
    <w:rsid w:val="00E173CA"/>
    <w:rsid w:val="00E1795D"/>
    <w:rsid w:val="00E17C11"/>
    <w:rsid w:val="00E20785"/>
    <w:rsid w:val="00E209DD"/>
    <w:rsid w:val="00E2116F"/>
    <w:rsid w:val="00E23404"/>
    <w:rsid w:val="00E23866"/>
    <w:rsid w:val="00E24AA9"/>
    <w:rsid w:val="00E24C1F"/>
    <w:rsid w:val="00E2568B"/>
    <w:rsid w:val="00E26129"/>
    <w:rsid w:val="00E265BE"/>
    <w:rsid w:val="00E2715B"/>
    <w:rsid w:val="00E2731C"/>
    <w:rsid w:val="00E27471"/>
    <w:rsid w:val="00E27C42"/>
    <w:rsid w:val="00E30614"/>
    <w:rsid w:val="00E30C62"/>
    <w:rsid w:val="00E30EC8"/>
    <w:rsid w:val="00E3105B"/>
    <w:rsid w:val="00E321A5"/>
    <w:rsid w:val="00E32300"/>
    <w:rsid w:val="00E32F85"/>
    <w:rsid w:val="00E33231"/>
    <w:rsid w:val="00E342D3"/>
    <w:rsid w:val="00E344F6"/>
    <w:rsid w:val="00E34CF6"/>
    <w:rsid w:val="00E35333"/>
    <w:rsid w:val="00E35612"/>
    <w:rsid w:val="00E36105"/>
    <w:rsid w:val="00E368D8"/>
    <w:rsid w:val="00E36C0E"/>
    <w:rsid w:val="00E36F63"/>
    <w:rsid w:val="00E3752D"/>
    <w:rsid w:val="00E4069E"/>
    <w:rsid w:val="00E40A4C"/>
    <w:rsid w:val="00E40D45"/>
    <w:rsid w:val="00E4157D"/>
    <w:rsid w:val="00E41645"/>
    <w:rsid w:val="00E41709"/>
    <w:rsid w:val="00E4256A"/>
    <w:rsid w:val="00E42615"/>
    <w:rsid w:val="00E4296F"/>
    <w:rsid w:val="00E434D3"/>
    <w:rsid w:val="00E43C04"/>
    <w:rsid w:val="00E44F75"/>
    <w:rsid w:val="00E4505D"/>
    <w:rsid w:val="00E45074"/>
    <w:rsid w:val="00E45250"/>
    <w:rsid w:val="00E45E85"/>
    <w:rsid w:val="00E45F0F"/>
    <w:rsid w:val="00E474B2"/>
    <w:rsid w:val="00E501CD"/>
    <w:rsid w:val="00E507B1"/>
    <w:rsid w:val="00E50AAB"/>
    <w:rsid w:val="00E50D9E"/>
    <w:rsid w:val="00E51086"/>
    <w:rsid w:val="00E51088"/>
    <w:rsid w:val="00E5181E"/>
    <w:rsid w:val="00E51C26"/>
    <w:rsid w:val="00E537EF"/>
    <w:rsid w:val="00E540FE"/>
    <w:rsid w:val="00E5411C"/>
    <w:rsid w:val="00E55928"/>
    <w:rsid w:val="00E56B98"/>
    <w:rsid w:val="00E61277"/>
    <w:rsid w:val="00E61F7B"/>
    <w:rsid w:val="00E621A6"/>
    <w:rsid w:val="00E62402"/>
    <w:rsid w:val="00E62733"/>
    <w:rsid w:val="00E62916"/>
    <w:rsid w:val="00E6302A"/>
    <w:rsid w:val="00E63285"/>
    <w:rsid w:val="00E633A2"/>
    <w:rsid w:val="00E644E6"/>
    <w:rsid w:val="00E6499F"/>
    <w:rsid w:val="00E65402"/>
    <w:rsid w:val="00E65403"/>
    <w:rsid w:val="00E65E10"/>
    <w:rsid w:val="00E660E2"/>
    <w:rsid w:val="00E66F58"/>
    <w:rsid w:val="00E67590"/>
    <w:rsid w:val="00E67B8E"/>
    <w:rsid w:val="00E70311"/>
    <w:rsid w:val="00E70BAA"/>
    <w:rsid w:val="00E71D62"/>
    <w:rsid w:val="00E73379"/>
    <w:rsid w:val="00E736C7"/>
    <w:rsid w:val="00E75688"/>
    <w:rsid w:val="00E75691"/>
    <w:rsid w:val="00E75918"/>
    <w:rsid w:val="00E75E32"/>
    <w:rsid w:val="00E772C8"/>
    <w:rsid w:val="00E77BB8"/>
    <w:rsid w:val="00E80BE7"/>
    <w:rsid w:val="00E80DEB"/>
    <w:rsid w:val="00E80F35"/>
    <w:rsid w:val="00E81948"/>
    <w:rsid w:val="00E81C6E"/>
    <w:rsid w:val="00E8368A"/>
    <w:rsid w:val="00E83AFE"/>
    <w:rsid w:val="00E8413F"/>
    <w:rsid w:val="00E8475E"/>
    <w:rsid w:val="00E85447"/>
    <w:rsid w:val="00E85F59"/>
    <w:rsid w:val="00E86B6A"/>
    <w:rsid w:val="00E86ED6"/>
    <w:rsid w:val="00E8703F"/>
    <w:rsid w:val="00E873BF"/>
    <w:rsid w:val="00E878D8"/>
    <w:rsid w:val="00E90084"/>
    <w:rsid w:val="00E904C8"/>
    <w:rsid w:val="00E90803"/>
    <w:rsid w:val="00E9224E"/>
    <w:rsid w:val="00E92498"/>
    <w:rsid w:val="00E92747"/>
    <w:rsid w:val="00E92E95"/>
    <w:rsid w:val="00E93A76"/>
    <w:rsid w:val="00E9403C"/>
    <w:rsid w:val="00E940D8"/>
    <w:rsid w:val="00E942A8"/>
    <w:rsid w:val="00E94AA3"/>
    <w:rsid w:val="00E94BD2"/>
    <w:rsid w:val="00E964D7"/>
    <w:rsid w:val="00E975F6"/>
    <w:rsid w:val="00E97662"/>
    <w:rsid w:val="00E97DDA"/>
    <w:rsid w:val="00EA0EF9"/>
    <w:rsid w:val="00EA1304"/>
    <w:rsid w:val="00EA13C3"/>
    <w:rsid w:val="00EA2308"/>
    <w:rsid w:val="00EA482D"/>
    <w:rsid w:val="00EA4AAD"/>
    <w:rsid w:val="00EA5510"/>
    <w:rsid w:val="00EA572D"/>
    <w:rsid w:val="00EA5974"/>
    <w:rsid w:val="00EA740C"/>
    <w:rsid w:val="00EA7C0E"/>
    <w:rsid w:val="00EA7FD6"/>
    <w:rsid w:val="00EB00CA"/>
    <w:rsid w:val="00EB03B1"/>
    <w:rsid w:val="00EB055A"/>
    <w:rsid w:val="00EB0937"/>
    <w:rsid w:val="00EB0CC9"/>
    <w:rsid w:val="00EB11E7"/>
    <w:rsid w:val="00EB1B5F"/>
    <w:rsid w:val="00EB2587"/>
    <w:rsid w:val="00EB2969"/>
    <w:rsid w:val="00EB2A09"/>
    <w:rsid w:val="00EB2EC7"/>
    <w:rsid w:val="00EB388F"/>
    <w:rsid w:val="00EB3FDE"/>
    <w:rsid w:val="00EC01FE"/>
    <w:rsid w:val="00EC0862"/>
    <w:rsid w:val="00EC16CD"/>
    <w:rsid w:val="00EC253A"/>
    <w:rsid w:val="00EC27E1"/>
    <w:rsid w:val="00EC3E32"/>
    <w:rsid w:val="00EC42F3"/>
    <w:rsid w:val="00EC4D6F"/>
    <w:rsid w:val="00EC4D7C"/>
    <w:rsid w:val="00EC5C3F"/>
    <w:rsid w:val="00EC6197"/>
    <w:rsid w:val="00EC6688"/>
    <w:rsid w:val="00EC66E6"/>
    <w:rsid w:val="00EC69CA"/>
    <w:rsid w:val="00EC6B27"/>
    <w:rsid w:val="00EC746F"/>
    <w:rsid w:val="00EC7551"/>
    <w:rsid w:val="00EC7CA8"/>
    <w:rsid w:val="00ED08DA"/>
    <w:rsid w:val="00ED210B"/>
    <w:rsid w:val="00ED2C71"/>
    <w:rsid w:val="00ED2F63"/>
    <w:rsid w:val="00ED3D85"/>
    <w:rsid w:val="00ED4094"/>
    <w:rsid w:val="00ED5EE7"/>
    <w:rsid w:val="00ED656A"/>
    <w:rsid w:val="00ED6EEF"/>
    <w:rsid w:val="00EE01F6"/>
    <w:rsid w:val="00EE1123"/>
    <w:rsid w:val="00EE17F3"/>
    <w:rsid w:val="00EE189F"/>
    <w:rsid w:val="00EE25D5"/>
    <w:rsid w:val="00EE2D67"/>
    <w:rsid w:val="00EE2E85"/>
    <w:rsid w:val="00EE388B"/>
    <w:rsid w:val="00EE390C"/>
    <w:rsid w:val="00EE4061"/>
    <w:rsid w:val="00EE57E2"/>
    <w:rsid w:val="00EE73A0"/>
    <w:rsid w:val="00EF0AC1"/>
    <w:rsid w:val="00EF0FC8"/>
    <w:rsid w:val="00EF10CA"/>
    <w:rsid w:val="00EF1A62"/>
    <w:rsid w:val="00EF4768"/>
    <w:rsid w:val="00EF5445"/>
    <w:rsid w:val="00EF79B6"/>
    <w:rsid w:val="00EF7A27"/>
    <w:rsid w:val="00F00AED"/>
    <w:rsid w:val="00F00B20"/>
    <w:rsid w:val="00F011D5"/>
    <w:rsid w:val="00F01D99"/>
    <w:rsid w:val="00F02D04"/>
    <w:rsid w:val="00F02F4D"/>
    <w:rsid w:val="00F033E3"/>
    <w:rsid w:val="00F04232"/>
    <w:rsid w:val="00F0426D"/>
    <w:rsid w:val="00F05125"/>
    <w:rsid w:val="00F05310"/>
    <w:rsid w:val="00F05F16"/>
    <w:rsid w:val="00F102EB"/>
    <w:rsid w:val="00F10A7F"/>
    <w:rsid w:val="00F10BE0"/>
    <w:rsid w:val="00F1144B"/>
    <w:rsid w:val="00F114C6"/>
    <w:rsid w:val="00F120BA"/>
    <w:rsid w:val="00F1280E"/>
    <w:rsid w:val="00F13673"/>
    <w:rsid w:val="00F15B9B"/>
    <w:rsid w:val="00F16ADD"/>
    <w:rsid w:val="00F20BC1"/>
    <w:rsid w:val="00F20F69"/>
    <w:rsid w:val="00F218B9"/>
    <w:rsid w:val="00F21B92"/>
    <w:rsid w:val="00F22191"/>
    <w:rsid w:val="00F221A5"/>
    <w:rsid w:val="00F23D13"/>
    <w:rsid w:val="00F23DD8"/>
    <w:rsid w:val="00F23F30"/>
    <w:rsid w:val="00F243D3"/>
    <w:rsid w:val="00F24776"/>
    <w:rsid w:val="00F24C93"/>
    <w:rsid w:val="00F25E17"/>
    <w:rsid w:val="00F272C9"/>
    <w:rsid w:val="00F274EA"/>
    <w:rsid w:val="00F276FF"/>
    <w:rsid w:val="00F27BBB"/>
    <w:rsid w:val="00F30250"/>
    <w:rsid w:val="00F316B7"/>
    <w:rsid w:val="00F32D4A"/>
    <w:rsid w:val="00F33589"/>
    <w:rsid w:val="00F3368A"/>
    <w:rsid w:val="00F33D37"/>
    <w:rsid w:val="00F34BBD"/>
    <w:rsid w:val="00F356BB"/>
    <w:rsid w:val="00F358A5"/>
    <w:rsid w:val="00F35BAC"/>
    <w:rsid w:val="00F35EA7"/>
    <w:rsid w:val="00F36740"/>
    <w:rsid w:val="00F377DB"/>
    <w:rsid w:val="00F37E1F"/>
    <w:rsid w:val="00F40467"/>
    <w:rsid w:val="00F40B80"/>
    <w:rsid w:val="00F43348"/>
    <w:rsid w:val="00F433A4"/>
    <w:rsid w:val="00F433F2"/>
    <w:rsid w:val="00F434E5"/>
    <w:rsid w:val="00F44411"/>
    <w:rsid w:val="00F44B50"/>
    <w:rsid w:val="00F4515E"/>
    <w:rsid w:val="00F45B91"/>
    <w:rsid w:val="00F462AD"/>
    <w:rsid w:val="00F463F2"/>
    <w:rsid w:val="00F467BB"/>
    <w:rsid w:val="00F46AE2"/>
    <w:rsid w:val="00F470C5"/>
    <w:rsid w:val="00F50249"/>
    <w:rsid w:val="00F50F44"/>
    <w:rsid w:val="00F510B1"/>
    <w:rsid w:val="00F51224"/>
    <w:rsid w:val="00F51B39"/>
    <w:rsid w:val="00F51F75"/>
    <w:rsid w:val="00F51FED"/>
    <w:rsid w:val="00F521ED"/>
    <w:rsid w:val="00F52EA9"/>
    <w:rsid w:val="00F54559"/>
    <w:rsid w:val="00F5553F"/>
    <w:rsid w:val="00F56459"/>
    <w:rsid w:val="00F579F4"/>
    <w:rsid w:val="00F57AA8"/>
    <w:rsid w:val="00F60F1E"/>
    <w:rsid w:val="00F61077"/>
    <w:rsid w:val="00F613E9"/>
    <w:rsid w:val="00F61E5E"/>
    <w:rsid w:val="00F6211E"/>
    <w:rsid w:val="00F6276E"/>
    <w:rsid w:val="00F6281F"/>
    <w:rsid w:val="00F62E8B"/>
    <w:rsid w:val="00F63068"/>
    <w:rsid w:val="00F63B40"/>
    <w:rsid w:val="00F64B2A"/>
    <w:rsid w:val="00F651B3"/>
    <w:rsid w:val="00F65901"/>
    <w:rsid w:val="00F6613F"/>
    <w:rsid w:val="00F6684B"/>
    <w:rsid w:val="00F66B38"/>
    <w:rsid w:val="00F67154"/>
    <w:rsid w:val="00F672CD"/>
    <w:rsid w:val="00F676B5"/>
    <w:rsid w:val="00F70A4A"/>
    <w:rsid w:val="00F70E32"/>
    <w:rsid w:val="00F72775"/>
    <w:rsid w:val="00F732C2"/>
    <w:rsid w:val="00F73ADC"/>
    <w:rsid w:val="00F73C38"/>
    <w:rsid w:val="00F748F3"/>
    <w:rsid w:val="00F753CA"/>
    <w:rsid w:val="00F76A18"/>
    <w:rsid w:val="00F77503"/>
    <w:rsid w:val="00F77F5A"/>
    <w:rsid w:val="00F8070E"/>
    <w:rsid w:val="00F80E45"/>
    <w:rsid w:val="00F8158F"/>
    <w:rsid w:val="00F81B24"/>
    <w:rsid w:val="00F821EF"/>
    <w:rsid w:val="00F82634"/>
    <w:rsid w:val="00F83282"/>
    <w:rsid w:val="00F83361"/>
    <w:rsid w:val="00F83E97"/>
    <w:rsid w:val="00F841B3"/>
    <w:rsid w:val="00F8450C"/>
    <w:rsid w:val="00F8462C"/>
    <w:rsid w:val="00F84C8B"/>
    <w:rsid w:val="00F85686"/>
    <w:rsid w:val="00F85D36"/>
    <w:rsid w:val="00F860D2"/>
    <w:rsid w:val="00F860EC"/>
    <w:rsid w:val="00F863FD"/>
    <w:rsid w:val="00F86627"/>
    <w:rsid w:val="00F871C8"/>
    <w:rsid w:val="00F87C88"/>
    <w:rsid w:val="00F900F2"/>
    <w:rsid w:val="00F904CC"/>
    <w:rsid w:val="00F90B2D"/>
    <w:rsid w:val="00F91462"/>
    <w:rsid w:val="00F918EC"/>
    <w:rsid w:val="00F91DDC"/>
    <w:rsid w:val="00F92C71"/>
    <w:rsid w:val="00F92D51"/>
    <w:rsid w:val="00F9307D"/>
    <w:rsid w:val="00F93281"/>
    <w:rsid w:val="00F93622"/>
    <w:rsid w:val="00F93EB1"/>
    <w:rsid w:val="00F96B27"/>
    <w:rsid w:val="00F97685"/>
    <w:rsid w:val="00FA0051"/>
    <w:rsid w:val="00FA0308"/>
    <w:rsid w:val="00FA0BDB"/>
    <w:rsid w:val="00FA0FF6"/>
    <w:rsid w:val="00FA15E8"/>
    <w:rsid w:val="00FA2B95"/>
    <w:rsid w:val="00FA5123"/>
    <w:rsid w:val="00FA5791"/>
    <w:rsid w:val="00FA5E7F"/>
    <w:rsid w:val="00FA638F"/>
    <w:rsid w:val="00FA7474"/>
    <w:rsid w:val="00FB053A"/>
    <w:rsid w:val="00FB0861"/>
    <w:rsid w:val="00FB0926"/>
    <w:rsid w:val="00FB0D68"/>
    <w:rsid w:val="00FB1526"/>
    <w:rsid w:val="00FB1F00"/>
    <w:rsid w:val="00FB3C8F"/>
    <w:rsid w:val="00FB443B"/>
    <w:rsid w:val="00FB5A04"/>
    <w:rsid w:val="00FB5AD1"/>
    <w:rsid w:val="00FB68C7"/>
    <w:rsid w:val="00FB7F62"/>
    <w:rsid w:val="00FC0ED3"/>
    <w:rsid w:val="00FC17F6"/>
    <w:rsid w:val="00FC1818"/>
    <w:rsid w:val="00FC1D9C"/>
    <w:rsid w:val="00FC1F71"/>
    <w:rsid w:val="00FC347E"/>
    <w:rsid w:val="00FC3665"/>
    <w:rsid w:val="00FC387C"/>
    <w:rsid w:val="00FC47BB"/>
    <w:rsid w:val="00FC56C1"/>
    <w:rsid w:val="00FC6C92"/>
    <w:rsid w:val="00FD0034"/>
    <w:rsid w:val="00FD03C1"/>
    <w:rsid w:val="00FD0780"/>
    <w:rsid w:val="00FD0C29"/>
    <w:rsid w:val="00FD14C7"/>
    <w:rsid w:val="00FD167C"/>
    <w:rsid w:val="00FD3148"/>
    <w:rsid w:val="00FD325C"/>
    <w:rsid w:val="00FD43CA"/>
    <w:rsid w:val="00FD6C48"/>
    <w:rsid w:val="00FD6E96"/>
    <w:rsid w:val="00FD72C0"/>
    <w:rsid w:val="00FE070B"/>
    <w:rsid w:val="00FE13E9"/>
    <w:rsid w:val="00FE14A0"/>
    <w:rsid w:val="00FE1D5F"/>
    <w:rsid w:val="00FE2D92"/>
    <w:rsid w:val="00FE6A20"/>
    <w:rsid w:val="00FE7DDE"/>
    <w:rsid w:val="00FF0815"/>
    <w:rsid w:val="00FF0C41"/>
    <w:rsid w:val="00FF1C26"/>
    <w:rsid w:val="00FF2A07"/>
    <w:rsid w:val="00FF303B"/>
    <w:rsid w:val="00FF3579"/>
    <w:rsid w:val="00FF3BF5"/>
    <w:rsid w:val="00FF46B3"/>
    <w:rsid w:val="00FF4A21"/>
    <w:rsid w:val="00FF4C13"/>
    <w:rsid w:val="00FF5569"/>
    <w:rsid w:val="00FF5F76"/>
    <w:rsid w:val="00FF60BA"/>
    <w:rsid w:val="00FF68F7"/>
    <w:rsid w:val="00FF6AAB"/>
    <w:rsid w:val="00FF6ADA"/>
    <w:rsid w:val="00FF6B9E"/>
    <w:rsid w:val="00FF7F26"/>
    <w:rsid w:val="01496133"/>
    <w:rsid w:val="015923F1"/>
    <w:rsid w:val="019C08A3"/>
    <w:rsid w:val="01C12AE1"/>
    <w:rsid w:val="01DB238D"/>
    <w:rsid w:val="01F10994"/>
    <w:rsid w:val="020A449D"/>
    <w:rsid w:val="022C24DE"/>
    <w:rsid w:val="023245A6"/>
    <w:rsid w:val="02405E69"/>
    <w:rsid w:val="0259432C"/>
    <w:rsid w:val="025A7830"/>
    <w:rsid w:val="028D687D"/>
    <w:rsid w:val="02D35157"/>
    <w:rsid w:val="02D85185"/>
    <w:rsid w:val="02DF0C05"/>
    <w:rsid w:val="02E83FAA"/>
    <w:rsid w:val="02EF221F"/>
    <w:rsid w:val="02F17612"/>
    <w:rsid w:val="031B6254"/>
    <w:rsid w:val="032C3CA4"/>
    <w:rsid w:val="035238E9"/>
    <w:rsid w:val="03686D89"/>
    <w:rsid w:val="036D63D9"/>
    <w:rsid w:val="037D3228"/>
    <w:rsid w:val="03977B14"/>
    <w:rsid w:val="03A12CA2"/>
    <w:rsid w:val="03C831FE"/>
    <w:rsid w:val="04070C4D"/>
    <w:rsid w:val="040F7EE2"/>
    <w:rsid w:val="044E5992"/>
    <w:rsid w:val="04B6639E"/>
    <w:rsid w:val="051E0CC1"/>
    <w:rsid w:val="056F3F47"/>
    <w:rsid w:val="05817FCB"/>
    <w:rsid w:val="05B06297"/>
    <w:rsid w:val="05B1375F"/>
    <w:rsid w:val="05C53DDB"/>
    <w:rsid w:val="05CF6F8D"/>
    <w:rsid w:val="05E159CB"/>
    <w:rsid w:val="06024C9B"/>
    <w:rsid w:val="06475697"/>
    <w:rsid w:val="06B92975"/>
    <w:rsid w:val="06D56855"/>
    <w:rsid w:val="06E51001"/>
    <w:rsid w:val="06E56E14"/>
    <w:rsid w:val="070A1FA6"/>
    <w:rsid w:val="07281559"/>
    <w:rsid w:val="07344E7F"/>
    <w:rsid w:val="07345D2B"/>
    <w:rsid w:val="07561817"/>
    <w:rsid w:val="0787198C"/>
    <w:rsid w:val="07AA72F8"/>
    <w:rsid w:val="07F2068E"/>
    <w:rsid w:val="081929EB"/>
    <w:rsid w:val="08280980"/>
    <w:rsid w:val="087B6C3E"/>
    <w:rsid w:val="087C08F4"/>
    <w:rsid w:val="088A3E8B"/>
    <w:rsid w:val="088C67BF"/>
    <w:rsid w:val="08A61B72"/>
    <w:rsid w:val="08B12D59"/>
    <w:rsid w:val="08C0540C"/>
    <w:rsid w:val="08D61AE3"/>
    <w:rsid w:val="08E0664B"/>
    <w:rsid w:val="08E50B9E"/>
    <w:rsid w:val="08EE2A2B"/>
    <w:rsid w:val="08F563C6"/>
    <w:rsid w:val="093D5630"/>
    <w:rsid w:val="093E18E1"/>
    <w:rsid w:val="09830064"/>
    <w:rsid w:val="099D79F4"/>
    <w:rsid w:val="09A12817"/>
    <w:rsid w:val="09B36F57"/>
    <w:rsid w:val="09DA226D"/>
    <w:rsid w:val="09ED7704"/>
    <w:rsid w:val="09FC55EF"/>
    <w:rsid w:val="0A315251"/>
    <w:rsid w:val="0A3F4304"/>
    <w:rsid w:val="0A716CC4"/>
    <w:rsid w:val="0AA138CF"/>
    <w:rsid w:val="0AB17FE7"/>
    <w:rsid w:val="0AE421BF"/>
    <w:rsid w:val="0AF825F9"/>
    <w:rsid w:val="0B0220FD"/>
    <w:rsid w:val="0B023B87"/>
    <w:rsid w:val="0B6F4842"/>
    <w:rsid w:val="0B9F613C"/>
    <w:rsid w:val="0BE05D3C"/>
    <w:rsid w:val="0BE2226B"/>
    <w:rsid w:val="0BFD40FD"/>
    <w:rsid w:val="0C1A6826"/>
    <w:rsid w:val="0C546C93"/>
    <w:rsid w:val="0C6A766E"/>
    <w:rsid w:val="0CC64276"/>
    <w:rsid w:val="0D0866BF"/>
    <w:rsid w:val="0D4115A2"/>
    <w:rsid w:val="0D465FD7"/>
    <w:rsid w:val="0D4D0AC5"/>
    <w:rsid w:val="0D64298B"/>
    <w:rsid w:val="0D6E7A2D"/>
    <w:rsid w:val="0DB90FCC"/>
    <w:rsid w:val="0DFA4048"/>
    <w:rsid w:val="0E0152B0"/>
    <w:rsid w:val="0EB900E8"/>
    <w:rsid w:val="0ED22C86"/>
    <w:rsid w:val="0EE73A94"/>
    <w:rsid w:val="0EE84482"/>
    <w:rsid w:val="0EEA1BFC"/>
    <w:rsid w:val="0F2358B5"/>
    <w:rsid w:val="0F401DC4"/>
    <w:rsid w:val="0F525BB1"/>
    <w:rsid w:val="0F656559"/>
    <w:rsid w:val="10033A09"/>
    <w:rsid w:val="100E7B72"/>
    <w:rsid w:val="10154456"/>
    <w:rsid w:val="106431B5"/>
    <w:rsid w:val="107027F4"/>
    <w:rsid w:val="107A7623"/>
    <w:rsid w:val="109C2AFD"/>
    <w:rsid w:val="10AC12F6"/>
    <w:rsid w:val="10D92CA2"/>
    <w:rsid w:val="10E04BBD"/>
    <w:rsid w:val="1178055B"/>
    <w:rsid w:val="119E47A4"/>
    <w:rsid w:val="11A01367"/>
    <w:rsid w:val="11C92A5D"/>
    <w:rsid w:val="11F776EA"/>
    <w:rsid w:val="12064490"/>
    <w:rsid w:val="1217719B"/>
    <w:rsid w:val="122274EC"/>
    <w:rsid w:val="123F3F6A"/>
    <w:rsid w:val="124C0EAE"/>
    <w:rsid w:val="125B3CC8"/>
    <w:rsid w:val="12606B7B"/>
    <w:rsid w:val="12784B40"/>
    <w:rsid w:val="12A262E0"/>
    <w:rsid w:val="12B27E2E"/>
    <w:rsid w:val="12B37D58"/>
    <w:rsid w:val="12DD7B0B"/>
    <w:rsid w:val="1323200D"/>
    <w:rsid w:val="133822E2"/>
    <w:rsid w:val="13834247"/>
    <w:rsid w:val="13C53368"/>
    <w:rsid w:val="13FE4723"/>
    <w:rsid w:val="14093549"/>
    <w:rsid w:val="140B71C5"/>
    <w:rsid w:val="14340ACB"/>
    <w:rsid w:val="144E07FF"/>
    <w:rsid w:val="1478046A"/>
    <w:rsid w:val="1493544B"/>
    <w:rsid w:val="14D010C0"/>
    <w:rsid w:val="14D10A3B"/>
    <w:rsid w:val="14D17E07"/>
    <w:rsid w:val="14D906D8"/>
    <w:rsid w:val="152934A4"/>
    <w:rsid w:val="155B6286"/>
    <w:rsid w:val="158961E8"/>
    <w:rsid w:val="159933B5"/>
    <w:rsid w:val="15B93DC5"/>
    <w:rsid w:val="15C91ADE"/>
    <w:rsid w:val="15F067CE"/>
    <w:rsid w:val="160B0ED1"/>
    <w:rsid w:val="16350E0A"/>
    <w:rsid w:val="1640722E"/>
    <w:rsid w:val="164A1DB1"/>
    <w:rsid w:val="164B0AC2"/>
    <w:rsid w:val="16917454"/>
    <w:rsid w:val="169247E2"/>
    <w:rsid w:val="16A40D82"/>
    <w:rsid w:val="16B01235"/>
    <w:rsid w:val="171A092B"/>
    <w:rsid w:val="171F5046"/>
    <w:rsid w:val="17420FE6"/>
    <w:rsid w:val="17673381"/>
    <w:rsid w:val="17750676"/>
    <w:rsid w:val="17AD0CAA"/>
    <w:rsid w:val="17BD781D"/>
    <w:rsid w:val="17CF4300"/>
    <w:rsid w:val="17DE6A53"/>
    <w:rsid w:val="17EA23F8"/>
    <w:rsid w:val="18104F70"/>
    <w:rsid w:val="184B01FF"/>
    <w:rsid w:val="186C29C3"/>
    <w:rsid w:val="18DC68EB"/>
    <w:rsid w:val="18E25802"/>
    <w:rsid w:val="196D2BE6"/>
    <w:rsid w:val="19A34CB7"/>
    <w:rsid w:val="19B172C2"/>
    <w:rsid w:val="19D55A22"/>
    <w:rsid w:val="1A05266A"/>
    <w:rsid w:val="1A193EFC"/>
    <w:rsid w:val="1A71042C"/>
    <w:rsid w:val="1A995BE7"/>
    <w:rsid w:val="1AB1434F"/>
    <w:rsid w:val="1AB6087A"/>
    <w:rsid w:val="1ADA4866"/>
    <w:rsid w:val="1B451A0C"/>
    <w:rsid w:val="1B4F58D8"/>
    <w:rsid w:val="1B602493"/>
    <w:rsid w:val="1B6E4616"/>
    <w:rsid w:val="1B7C6105"/>
    <w:rsid w:val="1BE53599"/>
    <w:rsid w:val="1C164C78"/>
    <w:rsid w:val="1C2C0400"/>
    <w:rsid w:val="1C336FE4"/>
    <w:rsid w:val="1C710550"/>
    <w:rsid w:val="1C7843B7"/>
    <w:rsid w:val="1C987A36"/>
    <w:rsid w:val="1CBC260D"/>
    <w:rsid w:val="1CBC57E1"/>
    <w:rsid w:val="1CC20CB1"/>
    <w:rsid w:val="1CC510AF"/>
    <w:rsid w:val="1D2F049D"/>
    <w:rsid w:val="1D73200A"/>
    <w:rsid w:val="1D754B91"/>
    <w:rsid w:val="1D8846B8"/>
    <w:rsid w:val="1DA91871"/>
    <w:rsid w:val="1DE9594E"/>
    <w:rsid w:val="1E047255"/>
    <w:rsid w:val="1E143B2F"/>
    <w:rsid w:val="1E830EEA"/>
    <w:rsid w:val="1EAC173C"/>
    <w:rsid w:val="1EAF717C"/>
    <w:rsid w:val="1EB21677"/>
    <w:rsid w:val="1ED5419A"/>
    <w:rsid w:val="1F0D05B9"/>
    <w:rsid w:val="1F376213"/>
    <w:rsid w:val="1F3F3E23"/>
    <w:rsid w:val="1F4132A6"/>
    <w:rsid w:val="1F445C85"/>
    <w:rsid w:val="1F7D6C1B"/>
    <w:rsid w:val="1FBA5A91"/>
    <w:rsid w:val="1FBD745E"/>
    <w:rsid w:val="1FF34CE4"/>
    <w:rsid w:val="1FF420C2"/>
    <w:rsid w:val="202811F4"/>
    <w:rsid w:val="20422376"/>
    <w:rsid w:val="20904F65"/>
    <w:rsid w:val="20FC208A"/>
    <w:rsid w:val="20FE232E"/>
    <w:rsid w:val="21043DA1"/>
    <w:rsid w:val="21180C2C"/>
    <w:rsid w:val="2133631F"/>
    <w:rsid w:val="21483334"/>
    <w:rsid w:val="218936E7"/>
    <w:rsid w:val="2189730B"/>
    <w:rsid w:val="218C2DC8"/>
    <w:rsid w:val="219135CB"/>
    <w:rsid w:val="21BC5A91"/>
    <w:rsid w:val="220C7B3C"/>
    <w:rsid w:val="225B6137"/>
    <w:rsid w:val="226C5A3B"/>
    <w:rsid w:val="22731A36"/>
    <w:rsid w:val="22D441B7"/>
    <w:rsid w:val="23320DF9"/>
    <w:rsid w:val="234662D7"/>
    <w:rsid w:val="238F4E55"/>
    <w:rsid w:val="23932C0C"/>
    <w:rsid w:val="23EA1664"/>
    <w:rsid w:val="24042CD1"/>
    <w:rsid w:val="24101226"/>
    <w:rsid w:val="2440706C"/>
    <w:rsid w:val="24551301"/>
    <w:rsid w:val="246C7126"/>
    <w:rsid w:val="248F1942"/>
    <w:rsid w:val="24A53788"/>
    <w:rsid w:val="24B63C15"/>
    <w:rsid w:val="24B80D5B"/>
    <w:rsid w:val="24BC729A"/>
    <w:rsid w:val="24DE6973"/>
    <w:rsid w:val="24ED4C0C"/>
    <w:rsid w:val="24FF6BE8"/>
    <w:rsid w:val="250C2769"/>
    <w:rsid w:val="251A3F51"/>
    <w:rsid w:val="253E5FA6"/>
    <w:rsid w:val="25414FDA"/>
    <w:rsid w:val="258D7D73"/>
    <w:rsid w:val="25922285"/>
    <w:rsid w:val="25A11918"/>
    <w:rsid w:val="25A310A1"/>
    <w:rsid w:val="25A87EDA"/>
    <w:rsid w:val="25C50200"/>
    <w:rsid w:val="25F66618"/>
    <w:rsid w:val="26123616"/>
    <w:rsid w:val="263F6E52"/>
    <w:rsid w:val="266434FA"/>
    <w:rsid w:val="26887DEB"/>
    <w:rsid w:val="26B610BD"/>
    <w:rsid w:val="27015BF3"/>
    <w:rsid w:val="27052720"/>
    <w:rsid w:val="273D6248"/>
    <w:rsid w:val="2791196C"/>
    <w:rsid w:val="27925A05"/>
    <w:rsid w:val="27984813"/>
    <w:rsid w:val="27D700B6"/>
    <w:rsid w:val="27F44649"/>
    <w:rsid w:val="282D507C"/>
    <w:rsid w:val="28766261"/>
    <w:rsid w:val="28C63E67"/>
    <w:rsid w:val="28D00234"/>
    <w:rsid w:val="28DB68CD"/>
    <w:rsid w:val="28DE5D57"/>
    <w:rsid w:val="293C4344"/>
    <w:rsid w:val="29840CE3"/>
    <w:rsid w:val="29A86EFE"/>
    <w:rsid w:val="29B17E95"/>
    <w:rsid w:val="29B46C6C"/>
    <w:rsid w:val="29E56993"/>
    <w:rsid w:val="29F36F4E"/>
    <w:rsid w:val="2A0E47C6"/>
    <w:rsid w:val="2A1D7FBE"/>
    <w:rsid w:val="2A304182"/>
    <w:rsid w:val="2A5C6CE3"/>
    <w:rsid w:val="2A735287"/>
    <w:rsid w:val="2A8826E5"/>
    <w:rsid w:val="2AA91663"/>
    <w:rsid w:val="2B0C0F7B"/>
    <w:rsid w:val="2B395CCE"/>
    <w:rsid w:val="2B497DEE"/>
    <w:rsid w:val="2B5751FB"/>
    <w:rsid w:val="2BCD437C"/>
    <w:rsid w:val="2C365E08"/>
    <w:rsid w:val="2C5F4A57"/>
    <w:rsid w:val="2C9B0722"/>
    <w:rsid w:val="2CE547B1"/>
    <w:rsid w:val="2CF13701"/>
    <w:rsid w:val="2CF979EE"/>
    <w:rsid w:val="2D916628"/>
    <w:rsid w:val="2DB523BC"/>
    <w:rsid w:val="2DCB594A"/>
    <w:rsid w:val="2DDB2797"/>
    <w:rsid w:val="2DE21681"/>
    <w:rsid w:val="2DEB6EFF"/>
    <w:rsid w:val="2DFF7642"/>
    <w:rsid w:val="2E1B020F"/>
    <w:rsid w:val="2E234723"/>
    <w:rsid w:val="2E2E3F08"/>
    <w:rsid w:val="2E2F5113"/>
    <w:rsid w:val="2E5B2003"/>
    <w:rsid w:val="2E632A19"/>
    <w:rsid w:val="2E6A77DB"/>
    <w:rsid w:val="2E7150AB"/>
    <w:rsid w:val="2E8521C6"/>
    <w:rsid w:val="2EA14FA5"/>
    <w:rsid w:val="2F0C4FD1"/>
    <w:rsid w:val="2F3977E6"/>
    <w:rsid w:val="2F5706EF"/>
    <w:rsid w:val="2F73559E"/>
    <w:rsid w:val="30052275"/>
    <w:rsid w:val="30392658"/>
    <w:rsid w:val="303A4E98"/>
    <w:rsid w:val="303B371A"/>
    <w:rsid w:val="30AB6461"/>
    <w:rsid w:val="30B70D9C"/>
    <w:rsid w:val="30DB5F36"/>
    <w:rsid w:val="30E56F2F"/>
    <w:rsid w:val="30F00742"/>
    <w:rsid w:val="310C0DB9"/>
    <w:rsid w:val="312E5555"/>
    <w:rsid w:val="31393106"/>
    <w:rsid w:val="31591553"/>
    <w:rsid w:val="3169317F"/>
    <w:rsid w:val="31737C8C"/>
    <w:rsid w:val="317C5A29"/>
    <w:rsid w:val="31970F4F"/>
    <w:rsid w:val="319A003C"/>
    <w:rsid w:val="31A041CB"/>
    <w:rsid w:val="31C623CF"/>
    <w:rsid w:val="31C8512B"/>
    <w:rsid w:val="31C97583"/>
    <w:rsid w:val="31CD7CB3"/>
    <w:rsid w:val="31D35F09"/>
    <w:rsid w:val="32071F71"/>
    <w:rsid w:val="325053FA"/>
    <w:rsid w:val="326A7EC8"/>
    <w:rsid w:val="328E19C5"/>
    <w:rsid w:val="330D109C"/>
    <w:rsid w:val="331F17A7"/>
    <w:rsid w:val="3353121A"/>
    <w:rsid w:val="335A385E"/>
    <w:rsid w:val="33640CCD"/>
    <w:rsid w:val="33742DAC"/>
    <w:rsid w:val="33C16CF3"/>
    <w:rsid w:val="34172994"/>
    <w:rsid w:val="34583B6D"/>
    <w:rsid w:val="346925C2"/>
    <w:rsid w:val="346A5842"/>
    <w:rsid w:val="346A6787"/>
    <w:rsid w:val="34CA0574"/>
    <w:rsid w:val="34DB7CA0"/>
    <w:rsid w:val="34E47775"/>
    <w:rsid w:val="34E836C1"/>
    <w:rsid w:val="35114FAD"/>
    <w:rsid w:val="352B547D"/>
    <w:rsid w:val="352D7E6F"/>
    <w:rsid w:val="35324522"/>
    <w:rsid w:val="35351B4C"/>
    <w:rsid w:val="35896DA7"/>
    <w:rsid w:val="3596099F"/>
    <w:rsid w:val="35B91412"/>
    <w:rsid w:val="35D03422"/>
    <w:rsid w:val="36223AAE"/>
    <w:rsid w:val="36780640"/>
    <w:rsid w:val="3687092B"/>
    <w:rsid w:val="36882296"/>
    <w:rsid w:val="36B06A79"/>
    <w:rsid w:val="36DE2747"/>
    <w:rsid w:val="36E31170"/>
    <w:rsid w:val="36FB4FE1"/>
    <w:rsid w:val="36FF7B58"/>
    <w:rsid w:val="375707B3"/>
    <w:rsid w:val="377D7863"/>
    <w:rsid w:val="38035E9D"/>
    <w:rsid w:val="380E5C69"/>
    <w:rsid w:val="384A6D5E"/>
    <w:rsid w:val="3860400F"/>
    <w:rsid w:val="388E6995"/>
    <w:rsid w:val="38E4336A"/>
    <w:rsid w:val="39016D2D"/>
    <w:rsid w:val="391B013D"/>
    <w:rsid w:val="391D60EC"/>
    <w:rsid w:val="392276E6"/>
    <w:rsid w:val="39992E41"/>
    <w:rsid w:val="39CB5B05"/>
    <w:rsid w:val="39CC7DB5"/>
    <w:rsid w:val="39DF6EB3"/>
    <w:rsid w:val="3A087BC5"/>
    <w:rsid w:val="3A3C41D1"/>
    <w:rsid w:val="3A677D9F"/>
    <w:rsid w:val="3A7B6860"/>
    <w:rsid w:val="3A7C15BE"/>
    <w:rsid w:val="3B104357"/>
    <w:rsid w:val="3B8F08E5"/>
    <w:rsid w:val="3BB439F0"/>
    <w:rsid w:val="3BD3307F"/>
    <w:rsid w:val="3BF63435"/>
    <w:rsid w:val="3C6265A1"/>
    <w:rsid w:val="3C87775E"/>
    <w:rsid w:val="3CC005BE"/>
    <w:rsid w:val="3D0112BE"/>
    <w:rsid w:val="3D370BBF"/>
    <w:rsid w:val="3D64678E"/>
    <w:rsid w:val="3D8B1830"/>
    <w:rsid w:val="3D9B64CC"/>
    <w:rsid w:val="3DD647C7"/>
    <w:rsid w:val="3DF32647"/>
    <w:rsid w:val="3EB54FD9"/>
    <w:rsid w:val="3F1B6D25"/>
    <w:rsid w:val="3F280A1A"/>
    <w:rsid w:val="3F2F2344"/>
    <w:rsid w:val="3F350F5F"/>
    <w:rsid w:val="3F371733"/>
    <w:rsid w:val="3F48665D"/>
    <w:rsid w:val="3F60507E"/>
    <w:rsid w:val="3F746E60"/>
    <w:rsid w:val="3F840CF9"/>
    <w:rsid w:val="3F936EE7"/>
    <w:rsid w:val="3F9F3B1F"/>
    <w:rsid w:val="3FA34D03"/>
    <w:rsid w:val="3FA51B49"/>
    <w:rsid w:val="3FC27A97"/>
    <w:rsid w:val="3FD2637D"/>
    <w:rsid w:val="3FD57091"/>
    <w:rsid w:val="3FE67869"/>
    <w:rsid w:val="401E4FAD"/>
    <w:rsid w:val="402F1A02"/>
    <w:rsid w:val="40655E28"/>
    <w:rsid w:val="406603B6"/>
    <w:rsid w:val="40D638FE"/>
    <w:rsid w:val="40D84132"/>
    <w:rsid w:val="40F87D82"/>
    <w:rsid w:val="410802E4"/>
    <w:rsid w:val="41101A8B"/>
    <w:rsid w:val="411A0840"/>
    <w:rsid w:val="413C3AF3"/>
    <w:rsid w:val="418A7720"/>
    <w:rsid w:val="41DF5131"/>
    <w:rsid w:val="41E926DD"/>
    <w:rsid w:val="42356668"/>
    <w:rsid w:val="4258717C"/>
    <w:rsid w:val="425A0992"/>
    <w:rsid w:val="42BA1240"/>
    <w:rsid w:val="42BB7CCC"/>
    <w:rsid w:val="42FA321D"/>
    <w:rsid w:val="43505D99"/>
    <w:rsid w:val="43631119"/>
    <w:rsid w:val="43A175DF"/>
    <w:rsid w:val="43A41C17"/>
    <w:rsid w:val="43B53B49"/>
    <w:rsid w:val="43B75A34"/>
    <w:rsid w:val="43D13BD3"/>
    <w:rsid w:val="43EF25A0"/>
    <w:rsid w:val="448C2274"/>
    <w:rsid w:val="44EB1229"/>
    <w:rsid w:val="45203B54"/>
    <w:rsid w:val="45337BDB"/>
    <w:rsid w:val="453D560E"/>
    <w:rsid w:val="454E6CEE"/>
    <w:rsid w:val="45923634"/>
    <w:rsid w:val="45A775F4"/>
    <w:rsid w:val="45D80589"/>
    <w:rsid w:val="45F05991"/>
    <w:rsid w:val="46075905"/>
    <w:rsid w:val="4633013E"/>
    <w:rsid w:val="466209B8"/>
    <w:rsid w:val="46625F7B"/>
    <w:rsid w:val="46782300"/>
    <w:rsid w:val="468F53F5"/>
    <w:rsid w:val="46926BA1"/>
    <w:rsid w:val="46A96D46"/>
    <w:rsid w:val="47161675"/>
    <w:rsid w:val="47535291"/>
    <w:rsid w:val="475571E6"/>
    <w:rsid w:val="47E30E0D"/>
    <w:rsid w:val="48324DD5"/>
    <w:rsid w:val="484F02FC"/>
    <w:rsid w:val="486A74E0"/>
    <w:rsid w:val="48B27D96"/>
    <w:rsid w:val="493A1F13"/>
    <w:rsid w:val="4943313B"/>
    <w:rsid w:val="49AB60D9"/>
    <w:rsid w:val="49ED5C3D"/>
    <w:rsid w:val="4A2B5FB4"/>
    <w:rsid w:val="4A5909EE"/>
    <w:rsid w:val="4A775EB4"/>
    <w:rsid w:val="4AEF6AFD"/>
    <w:rsid w:val="4AFD2237"/>
    <w:rsid w:val="4B056C40"/>
    <w:rsid w:val="4B0E6CE5"/>
    <w:rsid w:val="4B197E12"/>
    <w:rsid w:val="4B1B13E4"/>
    <w:rsid w:val="4B1E5ACB"/>
    <w:rsid w:val="4B36473E"/>
    <w:rsid w:val="4B3E5ACE"/>
    <w:rsid w:val="4B523C31"/>
    <w:rsid w:val="4B7247B4"/>
    <w:rsid w:val="4BDB7741"/>
    <w:rsid w:val="4BE14F61"/>
    <w:rsid w:val="4BF96294"/>
    <w:rsid w:val="4C416867"/>
    <w:rsid w:val="4C71008E"/>
    <w:rsid w:val="4CAE7E06"/>
    <w:rsid w:val="4CD13113"/>
    <w:rsid w:val="4D056658"/>
    <w:rsid w:val="4D1973E4"/>
    <w:rsid w:val="4D3A5AA3"/>
    <w:rsid w:val="4D525A57"/>
    <w:rsid w:val="4D5A0284"/>
    <w:rsid w:val="4D9B794A"/>
    <w:rsid w:val="4DC62E9E"/>
    <w:rsid w:val="4E7F4E6C"/>
    <w:rsid w:val="4E81734B"/>
    <w:rsid w:val="4EA71ED3"/>
    <w:rsid w:val="4EAA27A9"/>
    <w:rsid w:val="4EC45F23"/>
    <w:rsid w:val="4ED840F0"/>
    <w:rsid w:val="4EEB23ED"/>
    <w:rsid w:val="4EF66C3B"/>
    <w:rsid w:val="4F066217"/>
    <w:rsid w:val="4F0913B6"/>
    <w:rsid w:val="4F4D7A8F"/>
    <w:rsid w:val="4F6B5525"/>
    <w:rsid w:val="4F765D10"/>
    <w:rsid w:val="4FDD5044"/>
    <w:rsid w:val="4FF8768F"/>
    <w:rsid w:val="50214852"/>
    <w:rsid w:val="506A06F7"/>
    <w:rsid w:val="50722894"/>
    <w:rsid w:val="508808A0"/>
    <w:rsid w:val="50B06731"/>
    <w:rsid w:val="50D92381"/>
    <w:rsid w:val="50DF1518"/>
    <w:rsid w:val="50E13A61"/>
    <w:rsid w:val="51727AB1"/>
    <w:rsid w:val="51C26BC1"/>
    <w:rsid w:val="51D54412"/>
    <w:rsid w:val="5206620C"/>
    <w:rsid w:val="52220743"/>
    <w:rsid w:val="5224234B"/>
    <w:rsid w:val="523D791E"/>
    <w:rsid w:val="52544817"/>
    <w:rsid w:val="525E22FB"/>
    <w:rsid w:val="528206F8"/>
    <w:rsid w:val="52C43A0D"/>
    <w:rsid w:val="52C567D3"/>
    <w:rsid w:val="52CA2388"/>
    <w:rsid w:val="53243A32"/>
    <w:rsid w:val="53284C74"/>
    <w:rsid w:val="53741D4D"/>
    <w:rsid w:val="537D0ACB"/>
    <w:rsid w:val="53E72FDF"/>
    <w:rsid w:val="53FA24C7"/>
    <w:rsid w:val="54B752DC"/>
    <w:rsid w:val="54BD6DC5"/>
    <w:rsid w:val="54D323C4"/>
    <w:rsid w:val="54E12B47"/>
    <w:rsid w:val="54E23054"/>
    <w:rsid w:val="54E61AA5"/>
    <w:rsid w:val="551255B3"/>
    <w:rsid w:val="551706D1"/>
    <w:rsid w:val="554B7499"/>
    <w:rsid w:val="556A73D0"/>
    <w:rsid w:val="558561C1"/>
    <w:rsid w:val="55924EE8"/>
    <w:rsid w:val="55C6702C"/>
    <w:rsid w:val="55D83418"/>
    <w:rsid w:val="55FB6181"/>
    <w:rsid w:val="562268AD"/>
    <w:rsid w:val="56431750"/>
    <w:rsid w:val="569558A1"/>
    <w:rsid w:val="56A56A0F"/>
    <w:rsid w:val="56B05D08"/>
    <w:rsid w:val="56B82BCC"/>
    <w:rsid w:val="56BC5723"/>
    <w:rsid w:val="56C47E0F"/>
    <w:rsid w:val="56CC07D7"/>
    <w:rsid w:val="56EB4935"/>
    <w:rsid w:val="571A701A"/>
    <w:rsid w:val="57202C4C"/>
    <w:rsid w:val="572A724C"/>
    <w:rsid w:val="57DF09E9"/>
    <w:rsid w:val="57F55F68"/>
    <w:rsid w:val="57F6530E"/>
    <w:rsid w:val="580E52DD"/>
    <w:rsid w:val="583110AF"/>
    <w:rsid w:val="585909D2"/>
    <w:rsid w:val="586D0792"/>
    <w:rsid w:val="589039E7"/>
    <w:rsid w:val="58A8343B"/>
    <w:rsid w:val="58D8587F"/>
    <w:rsid w:val="58FC2E34"/>
    <w:rsid w:val="590929D9"/>
    <w:rsid w:val="59343BDD"/>
    <w:rsid w:val="595A7A98"/>
    <w:rsid w:val="59BC1C93"/>
    <w:rsid w:val="5A0144C0"/>
    <w:rsid w:val="5A260F80"/>
    <w:rsid w:val="5A3C2B2B"/>
    <w:rsid w:val="5A406DC2"/>
    <w:rsid w:val="5A731E09"/>
    <w:rsid w:val="5AA72A6C"/>
    <w:rsid w:val="5AB65832"/>
    <w:rsid w:val="5B0333AE"/>
    <w:rsid w:val="5B090084"/>
    <w:rsid w:val="5B2578EB"/>
    <w:rsid w:val="5B444E57"/>
    <w:rsid w:val="5B5D02C3"/>
    <w:rsid w:val="5B643A95"/>
    <w:rsid w:val="5B674DD5"/>
    <w:rsid w:val="5B6F4091"/>
    <w:rsid w:val="5B885BBE"/>
    <w:rsid w:val="5BD9163D"/>
    <w:rsid w:val="5C0B5591"/>
    <w:rsid w:val="5C3F362B"/>
    <w:rsid w:val="5C7411E9"/>
    <w:rsid w:val="5CCE347B"/>
    <w:rsid w:val="5CEE1643"/>
    <w:rsid w:val="5D104CE1"/>
    <w:rsid w:val="5D2476DF"/>
    <w:rsid w:val="5D473C0D"/>
    <w:rsid w:val="5D5C6C24"/>
    <w:rsid w:val="5D746B32"/>
    <w:rsid w:val="5DAA4F45"/>
    <w:rsid w:val="5E071D97"/>
    <w:rsid w:val="5E774DA2"/>
    <w:rsid w:val="5E90407F"/>
    <w:rsid w:val="5E973BDC"/>
    <w:rsid w:val="5EB87D6E"/>
    <w:rsid w:val="5EC825FC"/>
    <w:rsid w:val="5EE81C35"/>
    <w:rsid w:val="5EF4607F"/>
    <w:rsid w:val="5F006BFC"/>
    <w:rsid w:val="5F0159A0"/>
    <w:rsid w:val="5F3C3AE1"/>
    <w:rsid w:val="5F3F10D1"/>
    <w:rsid w:val="5F420920"/>
    <w:rsid w:val="5F6967E3"/>
    <w:rsid w:val="5F6F37E3"/>
    <w:rsid w:val="5FAE5844"/>
    <w:rsid w:val="5FF41B92"/>
    <w:rsid w:val="5FFE3486"/>
    <w:rsid w:val="60631021"/>
    <w:rsid w:val="60B351B7"/>
    <w:rsid w:val="60BE4F1F"/>
    <w:rsid w:val="60C73AEE"/>
    <w:rsid w:val="60CF0173"/>
    <w:rsid w:val="60D631A2"/>
    <w:rsid w:val="61051985"/>
    <w:rsid w:val="612F1981"/>
    <w:rsid w:val="61490EC4"/>
    <w:rsid w:val="616B17D0"/>
    <w:rsid w:val="61B17928"/>
    <w:rsid w:val="62204983"/>
    <w:rsid w:val="626A1BCC"/>
    <w:rsid w:val="62D154BA"/>
    <w:rsid w:val="62D64451"/>
    <w:rsid w:val="62DC7047"/>
    <w:rsid w:val="63143426"/>
    <w:rsid w:val="632178C1"/>
    <w:rsid w:val="63347B39"/>
    <w:rsid w:val="636260B5"/>
    <w:rsid w:val="637B6C05"/>
    <w:rsid w:val="639D4DB2"/>
    <w:rsid w:val="63B7346D"/>
    <w:rsid w:val="63C73431"/>
    <w:rsid w:val="63C921B9"/>
    <w:rsid w:val="63CC7F99"/>
    <w:rsid w:val="64294E98"/>
    <w:rsid w:val="64355A30"/>
    <w:rsid w:val="643B1B30"/>
    <w:rsid w:val="64646BA2"/>
    <w:rsid w:val="646E493C"/>
    <w:rsid w:val="64703B8C"/>
    <w:rsid w:val="64EA09FC"/>
    <w:rsid w:val="65283340"/>
    <w:rsid w:val="653D013A"/>
    <w:rsid w:val="65DB71EF"/>
    <w:rsid w:val="65FF5607"/>
    <w:rsid w:val="660521D5"/>
    <w:rsid w:val="662A63A5"/>
    <w:rsid w:val="66D845C0"/>
    <w:rsid w:val="66E52AE1"/>
    <w:rsid w:val="66FA1D84"/>
    <w:rsid w:val="6703167E"/>
    <w:rsid w:val="671A4D0D"/>
    <w:rsid w:val="673317B0"/>
    <w:rsid w:val="67592A09"/>
    <w:rsid w:val="67626497"/>
    <w:rsid w:val="6831295C"/>
    <w:rsid w:val="684D5254"/>
    <w:rsid w:val="684E2017"/>
    <w:rsid w:val="68797B66"/>
    <w:rsid w:val="688D1635"/>
    <w:rsid w:val="68951017"/>
    <w:rsid w:val="6896539E"/>
    <w:rsid w:val="68A22B67"/>
    <w:rsid w:val="69126515"/>
    <w:rsid w:val="693F5B79"/>
    <w:rsid w:val="69606C85"/>
    <w:rsid w:val="69641CD8"/>
    <w:rsid w:val="6A0C5C7A"/>
    <w:rsid w:val="6A1C3178"/>
    <w:rsid w:val="6A250AAC"/>
    <w:rsid w:val="6A2C2176"/>
    <w:rsid w:val="6A5850DE"/>
    <w:rsid w:val="6A765032"/>
    <w:rsid w:val="6A765918"/>
    <w:rsid w:val="6AC751FC"/>
    <w:rsid w:val="6B367561"/>
    <w:rsid w:val="6B3F724F"/>
    <w:rsid w:val="6B68640B"/>
    <w:rsid w:val="6B7E6905"/>
    <w:rsid w:val="6BC86128"/>
    <w:rsid w:val="6C0F09FE"/>
    <w:rsid w:val="6C194EA3"/>
    <w:rsid w:val="6C347238"/>
    <w:rsid w:val="6C630761"/>
    <w:rsid w:val="6C645530"/>
    <w:rsid w:val="6C6D70C9"/>
    <w:rsid w:val="6CC86F9E"/>
    <w:rsid w:val="6CCD2AFF"/>
    <w:rsid w:val="6D0B0729"/>
    <w:rsid w:val="6D265CB2"/>
    <w:rsid w:val="6D3B5168"/>
    <w:rsid w:val="6D41593E"/>
    <w:rsid w:val="6D4E5F1D"/>
    <w:rsid w:val="6D874C00"/>
    <w:rsid w:val="6DAD1F00"/>
    <w:rsid w:val="6E3B7E61"/>
    <w:rsid w:val="6E6D4253"/>
    <w:rsid w:val="6E76779D"/>
    <w:rsid w:val="6E9A4823"/>
    <w:rsid w:val="6E9A537F"/>
    <w:rsid w:val="6E9D6556"/>
    <w:rsid w:val="6F2472F8"/>
    <w:rsid w:val="6FA4461A"/>
    <w:rsid w:val="6FE4739E"/>
    <w:rsid w:val="6FEC588E"/>
    <w:rsid w:val="7012273D"/>
    <w:rsid w:val="703D3B40"/>
    <w:rsid w:val="70594135"/>
    <w:rsid w:val="70602D51"/>
    <w:rsid w:val="706A1BFC"/>
    <w:rsid w:val="709369B5"/>
    <w:rsid w:val="70A651AE"/>
    <w:rsid w:val="70AA3EB8"/>
    <w:rsid w:val="70CF6B1F"/>
    <w:rsid w:val="70D47FEB"/>
    <w:rsid w:val="70E1426A"/>
    <w:rsid w:val="70E15252"/>
    <w:rsid w:val="71CC261D"/>
    <w:rsid w:val="71D95BEB"/>
    <w:rsid w:val="71EE7583"/>
    <w:rsid w:val="71F45642"/>
    <w:rsid w:val="72182D76"/>
    <w:rsid w:val="724C2C7F"/>
    <w:rsid w:val="72536B0E"/>
    <w:rsid w:val="72666EFF"/>
    <w:rsid w:val="72731ADB"/>
    <w:rsid w:val="728014E4"/>
    <w:rsid w:val="729467DA"/>
    <w:rsid w:val="729A229D"/>
    <w:rsid w:val="72A85870"/>
    <w:rsid w:val="72C23431"/>
    <w:rsid w:val="72E309E5"/>
    <w:rsid w:val="731000CE"/>
    <w:rsid w:val="732E5F53"/>
    <w:rsid w:val="73916F91"/>
    <w:rsid w:val="73981688"/>
    <w:rsid w:val="7399356A"/>
    <w:rsid w:val="73C93DD0"/>
    <w:rsid w:val="742D218D"/>
    <w:rsid w:val="74325EE2"/>
    <w:rsid w:val="74424A24"/>
    <w:rsid w:val="745E406F"/>
    <w:rsid w:val="74620AB8"/>
    <w:rsid w:val="74732B77"/>
    <w:rsid w:val="74A96756"/>
    <w:rsid w:val="74C23A26"/>
    <w:rsid w:val="750F5C9A"/>
    <w:rsid w:val="75681EA8"/>
    <w:rsid w:val="756A04C6"/>
    <w:rsid w:val="758357C5"/>
    <w:rsid w:val="758662E0"/>
    <w:rsid w:val="75AC1421"/>
    <w:rsid w:val="75B3395E"/>
    <w:rsid w:val="75F103C0"/>
    <w:rsid w:val="764C61E7"/>
    <w:rsid w:val="76506FB2"/>
    <w:rsid w:val="76771CD0"/>
    <w:rsid w:val="76851AB3"/>
    <w:rsid w:val="768A1A0F"/>
    <w:rsid w:val="768C42EB"/>
    <w:rsid w:val="768D335D"/>
    <w:rsid w:val="76C97144"/>
    <w:rsid w:val="76E66305"/>
    <w:rsid w:val="77175ADA"/>
    <w:rsid w:val="776B0E48"/>
    <w:rsid w:val="77C50C88"/>
    <w:rsid w:val="77D043CF"/>
    <w:rsid w:val="77E405B7"/>
    <w:rsid w:val="77EB7DE2"/>
    <w:rsid w:val="781117BB"/>
    <w:rsid w:val="781256B1"/>
    <w:rsid w:val="784A1B33"/>
    <w:rsid w:val="78572356"/>
    <w:rsid w:val="78857CCE"/>
    <w:rsid w:val="78A523B4"/>
    <w:rsid w:val="79083AFA"/>
    <w:rsid w:val="79150111"/>
    <w:rsid w:val="796C3ECE"/>
    <w:rsid w:val="798A36E2"/>
    <w:rsid w:val="798C0168"/>
    <w:rsid w:val="799604AA"/>
    <w:rsid w:val="79C17452"/>
    <w:rsid w:val="7A232D70"/>
    <w:rsid w:val="7A25139D"/>
    <w:rsid w:val="7A4F5821"/>
    <w:rsid w:val="7A55363C"/>
    <w:rsid w:val="7A7348FB"/>
    <w:rsid w:val="7AA448F3"/>
    <w:rsid w:val="7ACE4D72"/>
    <w:rsid w:val="7B1D329C"/>
    <w:rsid w:val="7BB23082"/>
    <w:rsid w:val="7C3B78CC"/>
    <w:rsid w:val="7C6F58FB"/>
    <w:rsid w:val="7C770682"/>
    <w:rsid w:val="7C9E5AF8"/>
    <w:rsid w:val="7CD367EE"/>
    <w:rsid w:val="7CE13685"/>
    <w:rsid w:val="7D122255"/>
    <w:rsid w:val="7D2274F7"/>
    <w:rsid w:val="7D414393"/>
    <w:rsid w:val="7D432E86"/>
    <w:rsid w:val="7D4E53D6"/>
    <w:rsid w:val="7D5376BB"/>
    <w:rsid w:val="7D537933"/>
    <w:rsid w:val="7D64799A"/>
    <w:rsid w:val="7D8F7D53"/>
    <w:rsid w:val="7D946552"/>
    <w:rsid w:val="7DAF7C3C"/>
    <w:rsid w:val="7E0E6BAB"/>
    <w:rsid w:val="7E8823C9"/>
    <w:rsid w:val="7EAB2C7B"/>
    <w:rsid w:val="7EAC3460"/>
    <w:rsid w:val="7EE83DC0"/>
    <w:rsid w:val="7F061805"/>
    <w:rsid w:val="7F280B18"/>
    <w:rsid w:val="7F38707C"/>
    <w:rsid w:val="7F3C0252"/>
    <w:rsid w:val="7F9A035D"/>
    <w:rsid w:val="7FA73B6B"/>
    <w:rsid w:val="7FD56EE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99" w:semiHidden="0" w:name="Body Text First Indent 2"/>
    <w:lsdException w:uiPriority="99" w:name="Note Heading"/>
    <w:lsdException w:uiPriority="99" w:name="Body Text 2"/>
    <w:lsdException w:qFormat="1" w:unhideWhenUsed="0" w:uiPriority="0" w:semiHidden="0" w:name="Body Text 3"/>
    <w:lsdException w:uiPriority="99"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56"/>
    <w:qFormat/>
    <w:uiPriority w:val="0"/>
    <w:pPr>
      <w:keepNext/>
      <w:keepLines/>
      <w:spacing w:before="340" w:after="330" w:line="576" w:lineRule="auto"/>
      <w:outlineLvl w:val="0"/>
    </w:pPr>
    <w:rPr>
      <w:b/>
      <w:bCs/>
      <w:kern w:val="44"/>
      <w:sz w:val="44"/>
      <w:szCs w:val="44"/>
    </w:rPr>
  </w:style>
  <w:style w:type="paragraph" w:styleId="4">
    <w:name w:val="heading 2"/>
    <w:basedOn w:val="1"/>
    <w:next w:val="1"/>
    <w:link w:val="73"/>
    <w:qFormat/>
    <w:uiPriority w:val="0"/>
    <w:pPr>
      <w:keepNext/>
      <w:keepLines/>
      <w:spacing w:before="260" w:after="260" w:line="415" w:lineRule="auto"/>
      <w:outlineLvl w:val="1"/>
    </w:pPr>
    <w:rPr>
      <w:rFonts w:ascii="Arial" w:hAnsi="Arial" w:eastAsia="黑体"/>
      <w:b/>
      <w:bCs/>
      <w:sz w:val="32"/>
      <w:szCs w:val="32"/>
    </w:rPr>
  </w:style>
  <w:style w:type="paragraph" w:styleId="2">
    <w:name w:val="heading 3"/>
    <w:basedOn w:val="1"/>
    <w:next w:val="1"/>
    <w:link w:val="54"/>
    <w:qFormat/>
    <w:uiPriority w:val="0"/>
    <w:pPr>
      <w:keepNext/>
      <w:keepLines/>
      <w:spacing w:before="260" w:after="260" w:line="415" w:lineRule="auto"/>
      <w:ind w:firstLine="137" w:firstLineChars="49"/>
      <w:outlineLvl w:val="2"/>
    </w:pPr>
    <w:rPr>
      <w:rFonts w:ascii="黑体" w:hAnsi="宋体" w:eastAsia="黑体"/>
      <w:bCs/>
      <w:sz w:val="28"/>
      <w:szCs w:val="28"/>
    </w:rPr>
  </w:style>
  <w:style w:type="paragraph" w:styleId="5">
    <w:name w:val="heading 4"/>
    <w:basedOn w:val="1"/>
    <w:next w:val="1"/>
    <w:link w:val="49"/>
    <w:qFormat/>
    <w:uiPriority w:val="0"/>
    <w:pPr>
      <w:keepNext/>
      <w:keepLines/>
      <w:spacing w:before="280" w:after="290" w:line="374" w:lineRule="auto"/>
      <w:outlineLvl w:val="3"/>
    </w:pPr>
    <w:rPr>
      <w:rFonts w:ascii="Arial" w:hAnsi="Arial" w:eastAsia="黑体"/>
      <w:b/>
      <w:bCs/>
      <w:sz w:val="28"/>
      <w:szCs w:val="28"/>
    </w:rPr>
  </w:style>
  <w:style w:type="paragraph" w:styleId="6">
    <w:name w:val="heading 6"/>
    <w:basedOn w:val="1"/>
    <w:next w:val="1"/>
    <w:qFormat/>
    <w:uiPriority w:val="0"/>
    <w:pPr>
      <w:keepNext/>
      <w:keepLines/>
      <w:widowControl/>
      <w:tabs>
        <w:tab w:val="left" w:pos="1440"/>
      </w:tabs>
      <w:spacing w:before="240" w:after="64" w:line="319" w:lineRule="auto"/>
      <w:ind w:left="1152" w:hanging="1152"/>
      <w:jc w:val="left"/>
      <w:outlineLvl w:val="5"/>
    </w:pPr>
    <w:rPr>
      <w:rFonts w:ascii="Arial" w:hAnsi="Arial" w:eastAsia="黑体"/>
      <w:b/>
      <w:bCs/>
      <w:kern w:val="0"/>
      <w:sz w:val="24"/>
    </w:rPr>
  </w:style>
  <w:style w:type="paragraph" w:styleId="7">
    <w:name w:val="heading 7"/>
    <w:basedOn w:val="1"/>
    <w:next w:val="1"/>
    <w:qFormat/>
    <w:uiPriority w:val="0"/>
    <w:pPr>
      <w:keepNext/>
      <w:keepLines/>
      <w:widowControl/>
      <w:tabs>
        <w:tab w:val="left" w:pos="2520"/>
      </w:tabs>
      <w:spacing w:before="240" w:after="64" w:line="319" w:lineRule="auto"/>
      <w:ind w:left="1296" w:hanging="1296"/>
      <w:jc w:val="left"/>
      <w:outlineLvl w:val="6"/>
    </w:pPr>
    <w:rPr>
      <w:b/>
      <w:bCs/>
      <w:kern w:val="0"/>
      <w:sz w:val="24"/>
    </w:rPr>
  </w:style>
  <w:style w:type="paragraph" w:styleId="8">
    <w:name w:val="heading 8"/>
    <w:basedOn w:val="1"/>
    <w:next w:val="1"/>
    <w:qFormat/>
    <w:uiPriority w:val="0"/>
    <w:pPr>
      <w:keepNext/>
      <w:keepLines/>
      <w:widowControl/>
      <w:tabs>
        <w:tab w:val="left" w:pos="1440"/>
      </w:tabs>
      <w:spacing w:before="240" w:after="64" w:line="319" w:lineRule="auto"/>
      <w:ind w:left="1440" w:hanging="1440"/>
      <w:jc w:val="left"/>
      <w:outlineLvl w:val="7"/>
    </w:pPr>
    <w:rPr>
      <w:rFonts w:ascii="Arial" w:hAnsi="Arial" w:eastAsia="黑体"/>
      <w:kern w:val="0"/>
      <w:sz w:val="24"/>
    </w:rPr>
  </w:style>
  <w:style w:type="paragraph" w:styleId="9">
    <w:name w:val="heading 9"/>
    <w:basedOn w:val="1"/>
    <w:next w:val="1"/>
    <w:qFormat/>
    <w:uiPriority w:val="0"/>
    <w:pPr>
      <w:keepNext/>
      <w:keepLines/>
      <w:widowControl/>
      <w:tabs>
        <w:tab w:val="left" w:pos="1584"/>
      </w:tabs>
      <w:spacing w:before="240" w:after="64" w:line="319" w:lineRule="auto"/>
      <w:ind w:left="1584" w:hanging="1584"/>
      <w:jc w:val="left"/>
      <w:outlineLvl w:val="8"/>
    </w:pPr>
    <w:rPr>
      <w:rFonts w:ascii="Arial" w:hAnsi="Arial" w:eastAsia="黑体"/>
      <w:kern w:val="0"/>
      <w:szCs w:val="21"/>
    </w:rPr>
  </w:style>
  <w:style w:type="character" w:default="1" w:styleId="39">
    <w:name w:val="Default Paragraph Font"/>
    <w:semiHidden/>
    <w:unhideWhenUsed/>
    <w:qFormat/>
    <w:uiPriority w:val="1"/>
  </w:style>
  <w:style w:type="table" w:default="1" w:styleId="47">
    <w:name w:val="Normal Table"/>
    <w:semiHidden/>
    <w:unhideWhenUsed/>
    <w:qFormat/>
    <w:uiPriority w:val="99"/>
    <w:tblPr>
      <w:tblLayout w:type="fixed"/>
      <w:tblCellMar>
        <w:top w:w="0" w:type="dxa"/>
        <w:left w:w="108" w:type="dxa"/>
        <w:bottom w:w="0" w:type="dxa"/>
        <w:right w:w="108" w:type="dxa"/>
      </w:tblCellMar>
    </w:tblPr>
  </w:style>
  <w:style w:type="paragraph" w:styleId="10">
    <w:name w:val="annotation subject"/>
    <w:basedOn w:val="11"/>
    <w:next w:val="11"/>
    <w:link w:val="51"/>
    <w:qFormat/>
    <w:uiPriority w:val="0"/>
    <w:pPr>
      <w:jc w:val="both"/>
    </w:pPr>
    <w:rPr>
      <w:b/>
      <w:bCs/>
    </w:rPr>
  </w:style>
  <w:style w:type="paragraph" w:styleId="11">
    <w:name w:val="annotation text"/>
    <w:basedOn w:val="1"/>
    <w:link w:val="55"/>
    <w:qFormat/>
    <w:uiPriority w:val="0"/>
    <w:pPr>
      <w:jc w:val="left"/>
    </w:pPr>
  </w:style>
  <w:style w:type="paragraph" w:styleId="12">
    <w:name w:val="toc 7"/>
    <w:basedOn w:val="1"/>
    <w:next w:val="1"/>
    <w:qFormat/>
    <w:uiPriority w:val="39"/>
    <w:pPr>
      <w:ind w:left="1260"/>
      <w:jc w:val="left"/>
    </w:pPr>
    <w:rPr>
      <w:sz w:val="18"/>
      <w:szCs w:val="18"/>
    </w:rPr>
  </w:style>
  <w:style w:type="paragraph" w:styleId="13">
    <w:name w:val="Body Text First Indent"/>
    <w:basedOn w:val="14"/>
    <w:next w:val="1"/>
    <w:link w:val="63"/>
    <w:qFormat/>
    <w:uiPriority w:val="0"/>
    <w:pPr>
      <w:spacing w:line="312" w:lineRule="auto"/>
      <w:ind w:firstLine="420"/>
    </w:pPr>
  </w:style>
  <w:style w:type="paragraph" w:styleId="14">
    <w:name w:val="Body Text"/>
    <w:basedOn w:val="1"/>
    <w:next w:val="1"/>
    <w:link w:val="64"/>
    <w:qFormat/>
    <w:uiPriority w:val="0"/>
    <w:pPr>
      <w:spacing w:after="120"/>
    </w:pPr>
  </w:style>
  <w:style w:type="paragraph" w:styleId="15">
    <w:name w:val="Normal Indent"/>
    <w:basedOn w:val="1"/>
    <w:qFormat/>
    <w:uiPriority w:val="0"/>
    <w:pPr>
      <w:ind w:firstLine="420" w:firstLineChars="200"/>
    </w:pPr>
  </w:style>
  <w:style w:type="paragraph" w:styleId="16">
    <w:name w:val="Document Map"/>
    <w:basedOn w:val="1"/>
    <w:link w:val="50"/>
    <w:qFormat/>
    <w:uiPriority w:val="0"/>
    <w:pPr>
      <w:shd w:val="clear" w:color="auto" w:fill="000080"/>
    </w:pPr>
  </w:style>
  <w:style w:type="paragraph" w:styleId="17">
    <w:name w:val="Body Text 3"/>
    <w:basedOn w:val="1"/>
    <w:qFormat/>
    <w:uiPriority w:val="0"/>
    <w:rPr>
      <w:rFonts w:ascii="宋体"/>
      <w:sz w:val="24"/>
      <w:szCs w:val="20"/>
    </w:rPr>
  </w:style>
  <w:style w:type="paragraph" w:styleId="18">
    <w:name w:val="Body Text Indent"/>
    <w:basedOn w:val="1"/>
    <w:link w:val="53"/>
    <w:qFormat/>
    <w:uiPriority w:val="0"/>
    <w:pPr>
      <w:spacing w:after="120"/>
      <w:ind w:left="420" w:leftChars="200"/>
    </w:pPr>
  </w:style>
  <w:style w:type="paragraph" w:styleId="19">
    <w:name w:val="toc 5"/>
    <w:basedOn w:val="1"/>
    <w:next w:val="1"/>
    <w:qFormat/>
    <w:uiPriority w:val="39"/>
    <w:pPr>
      <w:ind w:left="840"/>
      <w:jc w:val="left"/>
    </w:pPr>
    <w:rPr>
      <w:sz w:val="18"/>
      <w:szCs w:val="18"/>
    </w:rPr>
  </w:style>
  <w:style w:type="paragraph" w:styleId="20">
    <w:name w:val="toc 3"/>
    <w:basedOn w:val="1"/>
    <w:next w:val="1"/>
    <w:qFormat/>
    <w:uiPriority w:val="39"/>
    <w:pPr>
      <w:ind w:left="420"/>
      <w:jc w:val="left"/>
    </w:pPr>
    <w:rPr>
      <w:iCs/>
      <w:sz w:val="20"/>
      <w:szCs w:val="20"/>
    </w:rPr>
  </w:style>
  <w:style w:type="paragraph" w:styleId="21">
    <w:name w:val="Plain Text"/>
    <w:basedOn w:val="1"/>
    <w:link w:val="75"/>
    <w:qFormat/>
    <w:uiPriority w:val="0"/>
    <w:rPr>
      <w:rFonts w:ascii="宋体" w:hAnsi="Courier New"/>
      <w:szCs w:val="21"/>
      <w:lang w:eastAsia="en-US"/>
    </w:rPr>
  </w:style>
  <w:style w:type="paragraph" w:styleId="22">
    <w:name w:val="toc 8"/>
    <w:basedOn w:val="1"/>
    <w:next w:val="1"/>
    <w:qFormat/>
    <w:uiPriority w:val="39"/>
    <w:pPr>
      <w:ind w:left="1470"/>
      <w:jc w:val="left"/>
    </w:pPr>
    <w:rPr>
      <w:sz w:val="18"/>
      <w:szCs w:val="18"/>
    </w:rPr>
  </w:style>
  <w:style w:type="paragraph" w:styleId="23">
    <w:name w:val="Date"/>
    <w:basedOn w:val="1"/>
    <w:next w:val="1"/>
    <w:qFormat/>
    <w:uiPriority w:val="0"/>
    <w:rPr>
      <w:sz w:val="24"/>
      <w:szCs w:val="20"/>
    </w:rPr>
  </w:style>
  <w:style w:type="paragraph" w:styleId="24">
    <w:name w:val="Balloon Text"/>
    <w:basedOn w:val="1"/>
    <w:link w:val="58"/>
    <w:qFormat/>
    <w:uiPriority w:val="0"/>
    <w:rPr>
      <w:sz w:val="18"/>
      <w:szCs w:val="18"/>
    </w:rPr>
  </w:style>
  <w:style w:type="paragraph" w:styleId="25">
    <w:name w:val="footer"/>
    <w:basedOn w:val="1"/>
    <w:link w:val="69"/>
    <w:qFormat/>
    <w:uiPriority w:val="99"/>
    <w:pPr>
      <w:tabs>
        <w:tab w:val="center" w:pos="4153"/>
        <w:tab w:val="right" w:pos="8306"/>
      </w:tabs>
      <w:snapToGrid w:val="0"/>
      <w:jc w:val="left"/>
    </w:pPr>
    <w:rPr>
      <w:sz w:val="18"/>
      <w:szCs w:val="18"/>
    </w:rPr>
  </w:style>
  <w:style w:type="paragraph" w:styleId="26">
    <w:name w:val="Body Text First Indent 2"/>
    <w:basedOn w:val="18"/>
    <w:link w:val="52"/>
    <w:qFormat/>
    <w:uiPriority w:val="99"/>
    <w:pPr>
      <w:ind w:firstLine="420" w:firstLineChars="200"/>
    </w:pPr>
  </w:style>
  <w:style w:type="paragraph" w:styleId="27">
    <w:name w:val="header"/>
    <w:basedOn w:val="1"/>
    <w:link w:val="57"/>
    <w:qFormat/>
    <w:uiPriority w:val="99"/>
    <w:pPr>
      <w:pBdr>
        <w:bottom w:val="single" w:color="auto" w:sz="6" w:space="1"/>
      </w:pBdr>
      <w:tabs>
        <w:tab w:val="center" w:pos="4153"/>
        <w:tab w:val="right" w:pos="8306"/>
      </w:tabs>
      <w:snapToGrid w:val="0"/>
      <w:jc w:val="center"/>
    </w:pPr>
    <w:rPr>
      <w:sz w:val="18"/>
      <w:szCs w:val="18"/>
    </w:rPr>
  </w:style>
  <w:style w:type="paragraph" w:styleId="28">
    <w:name w:val="toc 1"/>
    <w:basedOn w:val="1"/>
    <w:next w:val="1"/>
    <w:qFormat/>
    <w:uiPriority w:val="39"/>
    <w:pPr>
      <w:spacing w:before="120" w:after="120"/>
      <w:jc w:val="left"/>
    </w:pPr>
    <w:rPr>
      <w:b/>
      <w:bCs/>
      <w:caps/>
      <w:sz w:val="20"/>
      <w:szCs w:val="20"/>
    </w:rPr>
  </w:style>
  <w:style w:type="paragraph" w:styleId="29">
    <w:name w:val="toc 4"/>
    <w:basedOn w:val="1"/>
    <w:next w:val="1"/>
    <w:qFormat/>
    <w:uiPriority w:val="39"/>
    <w:pPr>
      <w:ind w:left="630"/>
      <w:jc w:val="left"/>
    </w:pPr>
    <w:rPr>
      <w:sz w:val="18"/>
      <w:szCs w:val="18"/>
    </w:rPr>
  </w:style>
  <w:style w:type="paragraph" w:styleId="30">
    <w:name w:val="Subtitle"/>
    <w:basedOn w:val="1"/>
    <w:next w:val="1"/>
    <w:link w:val="60"/>
    <w:qFormat/>
    <w:uiPriority w:val="11"/>
    <w:pPr>
      <w:spacing w:line="480" w:lineRule="atLeast"/>
      <w:jc w:val="left"/>
      <w:outlineLvl w:val="1"/>
    </w:pPr>
    <w:rPr>
      <w:rFonts w:eastAsia="仿宋"/>
      <w:b/>
      <w:bCs/>
      <w:kern w:val="28"/>
      <w:sz w:val="28"/>
      <w:szCs w:val="32"/>
    </w:rPr>
  </w:style>
  <w:style w:type="paragraph" w:styleId="31">
    <w:name w:val="toc 6"/>
    <w:basedOn w:val="1"/>
    <w:next w:val="1"/>
    <w:qFormat/>
    <w:uiPriority w:val="39"/>
    <w:pPr>
      <w:ind w:left="1050"/>
      <w:jc w:val="left"/>
    </w:pPr>
    <w:rPr>
      <w:sz w:val="18"/>
      <w:szCs w:val="18"/>
    </w:rPr>
  </w:style>
  <w:style w:type="paragraph" w:styleId="32">
    <w:name w:val="Body Text Indent 3"/>
    <w:basedOn w:val="1"/>
    <w:qFormat/>
    <w:uiPriority w:val="0"/>
    <w:pPr>
      <w:spacing w:after="120"/>
      <w:ind w:left="420" w:leftChars="200"/>
    </w:pPr>
    <w:rPr>
      <w:sz w:val="16"/>
      <w:szCs w:val="16"/>
    </w:rPr>
  </w:style>
  <w:style w:type="paragraph" w:styleId="33">
    <w:name w:val="toc 2"/>
    <w:basedOn w:val="1"/>
    <w:next w:val="1"/>
    <w:qFormat/>
    <w:uiPriority w:val="39"/>
    <w:pPr>
      <w:ind w:left="210"/>
      <w:jc w:val="left"/>
    </w:pPr>
    <w:rPr>
      <w:smallCaps/>
      <w:sz w:val="20"/>
      <w:szCs w:val="20"/>
    </w:rPr>
  </w:style>
  <w:style w:type="paragraph" w:styleId="34">
    <w:name w:val="toc 9"/>
    <w:basedOn w:val="1"/>
    <w:next w:val="1"/>
    <w:qFormat/>
    <w:uiPriority w:val="39"/>
    <w:pPr>
      <w:ind w:left="1680"/>
      <w:jc w:val="left"/>
    </w:pPr>
    <w:rPr>
      <w:sz w:val="18"/>
      <w:szCs w:val="18"/>
    </w:rPr>
  </w:style>
  <w:style w:type="paragraph" w:styleId="35">
    <w:name w:val="HTML Preformatted"/>
    <w:basedOn w:val="1"/>
    <w:link w:val="11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hAnsi="Courier New" w:eastAsia="黑体"/>
      <w:kern w:val="0"/>
      <w:sz w:val="20"/>
    </w:rPr>
  </w:style>
  <w:style w:type="paragraph" w:styleId="36">
    <w:name w:val="Normal (Web)"/>
    <w:basedOn w:val="1"/>
    <w:qFormat/>
    <w:uiPriority w:val="99"/>
    <w:pPr>
      <w:widowControl/>
      <w:spacing w:before="100" w:beforeAutospacing="1" w:after="100" w:afterAutospacing="1"/>
      <w:jc w:val="left"/>
    </w:pPr>
    <w:rPr>
      <w:rFonts w:ascii="宋体" w:hAnsi="宋体"/>
      <w:kern w:val="0"/>
      <w:sz w:val="24"/>
    </w:rPr>
  </w:style>
  <w:style w:type="paragraph" w:styleId="37">
    <w:name w:val="index 1"/>
    <w:basedOn w:val="1"/>
    <w:next w:val="1"/>
    <w:qFormat/>
    <w:uiPriority w:val="0"/>
    <w:pPr>
      <w:spacing w:line="220" w:lineRule="exact"/>
      <w:jc w:val="center"/>
    </w:pPr>
    <w:rPr>
      <w:rFonts w:ascii="仿宋_GB2312" w:eastAsia="仿宋_GB2312"/>
      <w:szCs w:val="21"/>
    </w:rPr>
  </w:style>
  <w:style w:type="paragraph" w:styleId="38">
    <w:name w:val="Title"/>
    <w:basedOn w:val="1"/>
    <w:link w:val="72"/>
    <w:qFormat/>
    <w:uiPriority w:val="0"/>
    <w:pPr>
      <w:adjustRightInd w:val="0"/>
      <w:spacing w:before="240" w:after="60" w:line="420" w:lineRule="atLeast"/>
      <w:jc w:val="center"/>
      <w:textAlignment w:val="baseline"/>
      <w:outlineLvl w:val="0"/>
    </w:pPr>
    <w:rPr>
      <w:rFonts w:ascii="Arial" w:hAnsi="Arial"/>
      <w:b/>
      <w:kern w:val="0"/>
      <w:sz w:val="32"/>
      <w:szCs w:val="20"/>
    </w:rPr>
  </w:style>
  <w:style w:type="character" w:styleId="40">
    <w:name w:val="Strong"/>
    <w:basedOn w:val="39"/>
    <w:qFormat/>
    <w:uiPriority w:val="22"/>
    <w:rPr>
      <w:b/>
      <w:bCs/>
    </w:rPr>
  </w:style>
  <w:style w:type="character" w:styleId="41">
    <w:name w:val="page number"/>
    <w:basedOn w:val="39"/>
    <w:qFormat/>
    <w:uiPriority w:val="0"/>
  </w:style>
  <w:style w:type="character" w:styleId="42">
    <w:name w:val="FollowedHyperlink"/>
    <w:qFormat/>
    <w:uiPriority w:val="0"/>
    <w:rPr>
      <w:color w:val="800080"/>
      <w:u w:val="single"/>
    </w:rPr>
  </w:style>
  <w:style w:type="character" w:styleId="43">
    <w:name w:val="Emphasis"/>
    <w:qFormat/>
    <w:uiPriority w:val="20"/>
    <w:rPr>
      <w:i/>
      <w:iCs/>
    </w:rPr>
  </w:style>
  <w:style w:type="character" w:styleId="44">
    <w:name w:val="Hyperlink"/>
    <w:qFormat/>
    <w:uiPriority w:val="99"/>
    <w:rPr>
      <w:color w:val="0000FF"/>
      <w:u w:val="single"/>
    </w:rPr>
  </w:style>
  <w:style w:type="character" w:styleId="45">
    <w:name w:val="annotation reference"/>
    <w:qFormat/>
    <w:uiPriority w:val="0"/>
    <w:rPr>
      <w:sz w:val="21"/>
      <w:szCs w:val="21"/>
    </w:rPr>
  </w:style>
  <w:style w:type="character" w:styleId="46">
    <w:name w:val="footnote reference"/>
    <w:qFormat/>
    <w:uiPriority w:val="0"/>
    <w:rPr>
      <w:vertAlign w:val="superscript"/>
    </w:rPr>
  </w:style>
  <w:style w:type="table" w:styleId="48">
    <w:name w:val="Table Grid"/>
    <w:basedOn w:val="47"/>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49">
    <w:name w:val="标题 4 Char"/>
    <w:link w:val="5"/>
    <w:qFormat/>
    <w:uiPriority w:val="0"/>
    <w:rPr>
      <w:rFonts w:ascii="Arial" w:hAnsi="Arial" w:eastAsia="黑体"/>
      <w:b/>
      <w:bCs/>
      <w:kern w:val="2"/>
      <w:sz w:val="28"/>
      <w:szCs w:val="28"/>
      <w:lang w:val="en-US" w:eastAsia="zh-CN" w:bidi="ar-SA"/>
    </w:rPr>
  </w:style>
  <w:style w:type="character" w:customStyle="1" w:styleId="50">
    <w:name w:val="文档结构图 Char"/>
    <w:link w:val="16"/>
    <w:qFormat/>
    <w:uiPriority w:val="0"/>
    <w:rPr>
      <w:rFonts w:eastAsia="宋体"/>
      <w:kern w:val="2"/>
      <w:sz w:val="21"/>
      <w:szCs w:val="24"/>
      <w:lang w:val="en-US" w:eastAsia="zh-CN" w:bidi="ar-SA"/>
    </w:rPr>
  </w:style>
  <w:style w:type="character" w:customStyle="1" w:styleId="51">
    <w:name w:val="批注主题 Char"/>
    <w:link w:val="10"/>
    <w:qFormat/>
    <w:uiPriority w:val="0"/>
    <w:rPr>
      <w:rFonts w:eastAsia="宋体"/>
      <w:b/>
      <w:bCs/>
      <w:kern w:val="2"/>
      <w:sz w:val="21"/>
      <w:szCs w:val="24"/>
      <w:lang w:val="en-US" w:eastAsia="zh-CN" w:bidi="ar-SA"/>
    </w:rPr>
  </w:style>
  <w:style w:type="character" w:customStyle="1" w:styleId="52">
    <w:name w:val="正文首行缩进 2 Char"/>
    <w:basedOn w:val="53"/>
    <w:link w:val="26"/>
    <w:qFormat/>
    <w:uiPriority w:val="99"/>
    <w:rPr>
      <w:kern w:val="2"/>
      <w:sz w:val="21"/>
      <w:szCs w:val="24"/>
    </w:rPr>
  </w:style>
  <w:style w:type="character" w:customStyle="1" w:styleId="53">
    <w:name w:val="正文文本缩进 Char"/>
    <w:link w:val="18"/>
    <w:qFormat/>
    <w:uiPriority w:val="0"/>
    <w:rPr>
      <w:kern w:val="2"/>
      <w:sz w:val="21"/>
      <w:szCs w:val="24"/>
    </w:rPr>
  </w:style>
  <w:style w:type="character" w:customStyle="1" w:styleId="54">
    <w:name w:val="标题 3 Char"/>
    <w:link w:val="2"/>
    <w:qFormat/>
    <w:uiPriority w:val="0"/>
    <w:rPr>
      <w:rFonts w:ascii="黑体" w:hAnsi="宋体" w:eastAsia="黑体"/>
      <w:bCs/>
      <w:kern w:val="2"/>
      <w:sz w:val="28"/>
      <w:szCs w:val="28"/>
      <w:lang w:val="en-US" w:eastAsia="zh-CN" w:bidi="ar-SA"/>
    </w:rPr>
  </w:style>
  <w:style w:type="character" w:customStyle="1" w:styleId="55">
    <w:name w:val="批注文字 Char"/>
    <w:link w:val="11"/>
    <w:qFormat/>
    <w:uiPriority w:val="0"/>
    <w:rPr>
      <w:rFonts w:eastAsia="宋体"/>
      <w:kern w:val="2"/>
      <w:sz w:val="21"/>
      <w:szCs w:val="24"/>
      <w:lang w:val="en-US" w:eastAsia="zh-CN" w:bidi="ar-SA"/>
    </w:rPr>
  </w:style>
  <w:style w:type="character" w:customStyle="1" w:styleId="56">
    <w:name w:val="标题 1 Char"/>
    <w:link w:val="3"/>
    <w:qFormat/>
    <w:uiPriority w:val="0"/>
    <w:rPr>
      <w:rFonts w:eastAsia="宋体"/>
      <w:b/>
      <w:bCs/>
      <w:kern w:val="44"/>
      <w:sz w:val="44"/>
      <w:szCs w:val="44"/>
      <w:lang w:val="en-US" w:eastAsia="zh-CN" w:bidi="ar-SA"/>
    </w:rPr>
  </w:style>
  <w:style w:type="character" w:customStyle="1" w:styleId="57">
    <w:name w:val="页眉 Char"/>
    <w:link w:val="27"/>
    <w:qFormat/>
    <w:uiPriority w:val="99"/>
    <w:rPr>
      <w:rFonts w:eastAsia="宋体"/>
      <w:kern w:val="2"/>
      <w:sz w:val="18"/>
      <w:szCs w:val="18"/>
      <w:lang w:val="en-US" w:eastAsia="zh-CN" w:bidi="ar-SA"/>
    </w:rPr>
  </w:style>
  <w:style w:type="character" w:customStyle="1" w:styleId="58">
    <w:name w:val="批注框文本 Char"/>
    <w:link w:val="24"/>
    <w:qFormat/>
    <w:uiPriority w:val="0"/>
    <w:rPr>
      <w:kern w:val="2"/>
      <w:sz w:val="18"/>
      <w:szCs w:val="18"/>
    </w:rPr>
  </w:style>
  <w:style w:type="character" w:customStyle="1" w:styleId="59">
    <w:name w:val="批注文字 Char1"/>
    <w:qFormat/>
    <w:uiPriority w:val="0"/>
    <w:rPr>
      <w:rFonts w:eastAsia="宋体"/>
      <w:kern w:val="2"/>
      <w:sz w:val="21"/>
      <w:szCs w:val="24"/>
      <w:lang w:val="en-US" w:eastAsia="zh-CN" w:bidi="ar-SA"/>
    </w:rPr>
  </w:style>
  <w:style w:type="character" w:customStyle="1" w:styleId="60">
    <w:name w:val="副标题 Char"/>
    <w:link w:val="30"/>
    <w:qFormat/>
    <w:uiPriority w:val="11"/>
    <w:rPr>
      <w:rFonts w:eastAsia="仿宋"/>
      <w:b/>
      <w:bCs/>
      <w:kern w:val="28"/>
      <w:sz w:val="28"/>
      <w:szCs w:val="32"/>
    </w:rPr>
  </w:style>
  <w:style w:type="character" w:customStyle="1" w:styleId="61">
    <w:name w:val="批注文字 Char2"/>
    <w:qFormat/>
    <w:uiPriority w:val="0"/>
    <w:rPr>
      <w:rFonts w:ascii="Times New Roman" w:hAnsi="Times New Roman" w:eastAsia="宋体" w:cs="Times New Roman"/>
      <w:kern w:val="0"/>
      <w:sz w:val="24"/>
      <w:szCs w:val="20"/>
    </w:rPr>
  </w:style>
  <w:style w:type="character" w:customStyle="1" w:styleId="62">
    <w:name w:val="apple-converted-space"/>
    <w:qFormat/>
    <w:uiPriority w:val="0"/>
  </w:style>
  <w:style w:type="character" w:customStyle="1" w:styleId="63">
    <w:name w:val="正文首行缩进 Char"/>
    <w:basedOn w:val="64"/>
    <w:link w:val="13"/>
    <w:qFormat/>
    <w:uiPriority w:val="0"/>
    <w:rPr>
      <w:rFonts w:eastAsia="宋体"/>
      <w:kern w:val="2"/>
      <w:sz w:val="21"/>
      <w:szCs w:val="24"/>
      <w:lang w:val="en-US" w:eastAsia="zh-CN" w:bidi="ar-SA"/>
    </w:rPr>
  </w:style>
  <w:style w:type="character" w:customStyle="1" w:styleId="64">
    <w:name w:val="正文文本 Char"/>
    <w:link w:val="14"/>
    <w:qFormat/>
    <w:uiPriority w:val="0"/>
    <w:rPr>
      <w:rFonts w:eastAsia="宋体"/>
      <w:kern w:val="2"/>
      <w:sz w:val="21"/>
      <w:szCs w:val="24"/>
      <w:lang w:val="en-US" w:eastAsia="zh-CN" w:bidi="ar-SA"/>
    </w:rPr>
  </w:style>
  <w:style w:type="character" w:customStyle="1" w:styleId="65">
    <w:name w:val="批注文字 字符"/>
    <w:qFormat/>
    <w:uiPriority w:val="0"/>
    <w:rPr>
      <w:rFonts w:eastAsia="宋体"/>
      <w:kern w:val="2"/>
      <w:sz w:val="21"/>
      <w:szCs w:val="24"/>
      <w:lang w:val="en-US" w:eastAsia="zh-CN" w:bidi="ar-SA"/>
    </w:rPr>
  </w:style>
  <w:style w:type="character" w:customStyle="1" w:styleId="66">
    <w:name w:val="标题 3 字符"/>
    <w:qFormat/>
    <w:uiPriority w:val="0"/>
    <w:rPr>
      <w:rFonts w:ascii="黑体" w:hAnsi="宋体" w:eastAsia="黑体"/>
      <w:bCs/>
      <w:kern w:val="2"/>
      <w:sz w:val="28"/>
      <w:szCs w:val="28"/>
      <w:lang w:val="en-US" w:eastAsia="zh-CN" w:bidi="ar-SA"/>
    </w:rPr>
  </w:style>
  <w:style w:type="character" w:customStyle="1" w:styleId="67">
    <w:name w:val="font161"/>
    <w:qFormat/>
    <w:uiPriority w:val="0"/>
    <w:rPr>
      <w:b/>
      <w:bCs/>
      <w:sz w:val="32"/>
      <w:szCs w:val="32"/>
    </w:rPr>
  </w:style>
  <w:style w:type="character" w:customStyle="1" w:styleId="68">
    <w:name w:val="标题 1 字符"/>
    <w:qFormat/>
    <w:uiPriority w:val="0"/>
    <w:rPr>
      <w:rFonts w:eastAsia="宋体"/>
      <w:b/>
      <w:bCs/>
      <w:kern w:val="44"/>
      <w:sz w:val="44"/>
      <w:szCs w:val="44"/>
      <w:lang w:val="en-US" w:eastAsia="zh-CN" w:bidi="ar-SA"/>
    </w:rPr>
  </w:style>
  <w:style w:type="character" w:customStyle="1" w:styleId="69">
    <w:name w:val="页脚 Char"/>
    <w:link w:val="25"/>
    <w:qFormat/>
    <w:uiPriority w:val="99"/>
    <w:rPr>
      <w:rFonts w:eastAsia="宋体"/>
      <w:kern w:val="2"/>
      <w:sz w:val="18"/>
      <w:szCs w:val="18"/>
      <w:lang w:val="en-US" w:eastAsia="zh-CN" w:bidi="ar-SA"/>
    </w:rPr>
  </w:style>
  <w:style w:type="character" w:customStyle="1" w:styleId="70">
    <w:name w:val="副标题 Char Char"/>
    <w:qFormat/>
    <w:uiPriority w:val="0"/>
    <w:rPr>
      <w:rFonts w:ascii="Cambria" w:hAnsi="Cambria" w:cs="Times New Roman"/>
      <w:b/>
      <w:bCs/>
      <w:kern w:val="28"/>
      <w:sz w:val="32"/>
      <w:szCs w:val="32"/>
    </w:rPr>
  </w:style>
  <w:style w:type="character" w:customStyle="1" w:styleId="71">
    <w:name w:val="副标题 Char1"/>
    <w:qFormat/>
    <w:uiPriority w:val="0"/>
    <w:rPr>
      <w:rFonts w:eastAsia="仿宋"/>
      <w:b/>
      <w:bCs/>
      <w:kern w:val="28"/>
      <w:sz w:val="28"/>
      <w:szCs w:val="32"/>
    </w:rPr>
  </w:style>
  <w:style w:type="character" w:customStyle="1" w:styleId="72">
    <w:name w:val="标题 Char"/>
    <w:link w:val="38"/>
    <w:qFormat/>
    <w:uiPriority w:val="0"/>
    <w:rPr>
      <w:rFonts w:ascii="Arial" w:hAnsi="Arial"/>
      <w:b/>
      <w:sz w:val="32"/>
    </w:rPr>
  </w:style>
  <w:style w:type="character" w:customStyle="1" w:styleId="73">
    <w:name w:val="标题 2 Char"/>
    <w:link w:val="4"/>
    <w:qFormat/>
    <w:uiPriority w:val="0"/>
    <w:rPr>
      <w:rFonts w:ascii="Arial" w:hAnsi="Arial" w:eastAsia="黑体"/>
      <w:b/>
      <w:bCs/>
      <w:kern w:val="2"/>
      <w:sz w:val="32"/>
      <w:szCs w:val="32"/>
      <w:lang w:val="en-US" w:eastAsia="zh-CN" w:bidi="ar-SA"/>
    </w:rPr>
  </w:style>
  <w:style w:type="character" w:customStyle="1" w:styleId="74">
    <w:name w:val="标题 2 字符"/>
    <w:qFormat/>
    <w:uiPriority w:val="0"/>
    <w:rPr>
      <w:rFonts w:ascii="Arial" w:hAnsi="Arial" w:eastAsia="黑体"/>
      <w:b/>
      <w:bCs/>
      <w:kern w:val="2"/>
      <w:sz w:val="32"/>
      <w:szCs w:val="32"/>
      <w:lang w:val="en-US" w:eastAsia="zh-CN" w:bidi="ar-SA"/>
    </w:rPr>
  </w:style>
  <w:style w:type="character" w:customStyle="1" w:styleId="75">
    <w:name w:val="纯文本 Char"/>
    <w:link w:val="21"/>
    <w:qFormat/>
    <w:uiPriority w:val="0"/>
    <w:rPr>
      <w:rFonts w:ascii="宋体" w:hAnsi="Courier New"/>
      <w:kern w:val="2"/>
      <w:sz w:val="21"/>
      <w:szCs w:val="21"/>
      <w:lang w:eastAsia="en-US"/>
    </w:rPr>
  </w:style>
  <w:style w:type="character" w:customStyle="1" w:styleId="76">
    <w:name w:val="标题 2 Char1"/>
    <w:qFormat/>
    <w:uiPriority w:val="0"/>
    <w:rPr>
      <w:rFonts w:ascii="Arial" w:hAnsi="Arial" w:eastAsia="黑体"/>
      <w:b/>
      <w:bCs/>
      <w:kern w:val="2"/>
      <w:sz w:val="32"/>
      <w:szCs w:val="32"/>
      <w:lang w:val="en-US" w:eastAsia="zh-CN" w:bidi="ar-SA"/>
    </w:rPr>
  </w:style>
  <w:style w:type="paragraph" w:customStyle="1" w:styleId="77">
    <w:name w:val="样式"/>
    <w:qFormat/>
    <w:uiPriority w:val="0"/>
    <w:pPr>
      <w:widowControl w:val="0"/>
      <w:autoSpaceDE w:val="0"/>
      <w:autoSpaceDN w:val="0"/>
      <w:adjustRightInd w:val="0"/>
    </w:pPr>
    <w:rPr>
      <w:rFonts w:ascii="宋体" w:hAnsi="宋体" w:eastAsia="宋体" w:cs="Times New Roman"/>
      <w:sz w:val="24"/>
      <w:szCs w:val="22"/>
      <w:lang w:val="en-US" w:eastAsia="zh-CN" w:bidi="ar-SA"/>
    </w:rPr>
  </w:style>
  <w:style w:type="paragraph" w:customStyle="1" w:styleId="78">
    <w:name w:val="样式 标题 2 + Times New Roman 四号 非加粗 段前: 5 磅 段后: 0 磅 行距: 固定值 20..."/>
    <w:basedOn w:val="4"/>
    <w:qFormat/>
    <w:uiPriority w:val="0"/>
    <w:pPr>
      <w:spacing w:before="100" w:after="0" w:line="400" w:lineRule="exact"/>
    </w:pPr>
    <w:rPr>
      <w:rFonts w:ascii="Times New Roman" w:hAnsi="Times New Roman" w:cs="宋体"/>
      <w:b w:val="0"/>
      <w:bCs w:val="0"/>
      <w:sz w:val="28"/>
      <w:szCs w:val="20"/>
    </w:rPr>
  </w:style>
  <w:style w:type="paragraph" w:customStyle="1" w:styleId="79">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80">
    <w:name w:val="TOC 标题1"/>
    <w:basedOn w:val="3"/>
    <w:next w:val="1"/>
    <w:qFormat/>
    <w:uiPriority w:val="39"/>
    <w:pPr>
      <w:spacing w:line="578" w:lineRule="auto"/>
      <w:outlineLvl w:val="9"/>
    </w:pPr>
  </w:style>
  <w:style w:type="paragraph" w:customStyle="1" w:styleId="81">
    <w:name w:val="样式1"/>
    <w:basedOn w:val="1"/>
    <w:next w:val="5"/>
    <w:qFormat/>
    <w:uiPriority w:val="0"/>
    <w:pPr>
      <w:spacing w:line="360" w:lineRule="auto"/>
      <w:ind w:firstLine="420" w:firstLineChars="200"/>
    </w:pPr>
    <w:rPr>
      <w:rFonts w:ascii="宋体" w:hAnsi="宋体"/>
      <w:szCs w:val="21"/>
    </w:rPr>
  </w:style>
  <w:style w:type="paragraph" w:customStyle="1" w:styleId="82">
    <w:name w:val="Char"/>
    <w:basedOn w:val="1"/>
    <w:qFormat/>
    <w:uiPriority w:val="0"/>
  </w:style>
  <w:style w:type="paragraph" w:customStyle="1" w:styleId="83">
    <w:name w:val="修订1"/>
    <w:unhideWhenUsed/>
    <w:qFormat/>
    <w:uiPriority w:val="99"/>
    <w:rPr>
      <w:rFonts w:ascii="Times New Roman" w:hAnsi="Times New Roman" w:eastAsia="宋体" w:cs="Times New Roman"/>
      <w:kern w:val="2"/>
      <w:sz w:val="21"/>
      <w:szCs w:val="24"/>
      <w:lang w:val="en-US" w:eastAsia="zh-CN" w:bidi="ar-SA"/>
    </w:rPr>
  </w:style>
  <w:style w:type="paragraph" w:customStyle="1" w:styleId="84">
    <w:name w:val="表格"/>
    <w:basedOn w:val="1"/>
    <w:qFormat/>
    <w:uiPriority w:val="0"/>
    <w:pPr>
      <w:jc w:val="center"/>
      <w:textAlignment w:val="center"/>
    </w:pPr>
    <w:rPr>
      <w:rFonts w:ascii="华文细黑" w:hAnsi="华文细黑"/>
      <w:kern w:val="0"/>
      <w:szCs w:val="20"/>
    </w:rPr>
  </w:style>
  <w:style w:type="paragraph" w:customStyle="1" w:styleId="85">
    <w:name w:val="修订11"/>
    <w:qFormat/>
    <w:uiPriority w:val="0"/>
    <w:rPr>
      <w:rFonts w:ascii="Times New Roman" w:hAnsi="Times New Roman" w:eastAsia="宋体" w:cs="Times New Roman"/>
      <w:kern w:val="2"/>
      <w:sz w:val="21"/>
      <w:szCs w:val="24"/>
      <w:lang w:val="en-US" w:eastAsia="zh-CN" w:bidi="ar-SA"/>
    </w:rPr>
  </w:style>
  <w:style w:type="paragraph" w:customStyle="1" w:styleId="86">
    <w:name w:val="內文2(縮排)"/>
    <w:basedOn w:val="1"/>
    <w:qFormat/>
    <w:uiPriority w:val="0"/>
    <w:pPr>
      <w:spacing w:beforeLines="25" w:line="400" w:lineRule="exact"/>
      <w:ind w:left="364" w:leftChars="130" w:firstLine="560" w:firstLineChars="200"/>
    </w:pPr>
    <w:rPr>
      <w:rFonts w:ascii="宋体" w:hAnsi="宋体"/>
      <w:sz w:val="28"/>
      <w:szCs w:val="28"/>
    </w:rPr>
  </w:style>
  <w:style w:type="paragraph" w:customStyle="1" w:styleId="87">
    <w:name w:val="內文5"/>
    <w:basedOn w:val="88"/>
    <w:qFormat/>
    <w:uiPriority w:val="0"/>
    <w:pPr>
      <w:widowControl/>
      <w:spacing w:line="360" w:lineRule="auto"/>
      <w:ind w:firstLine="480" w:firstLineChars="200"/>
    </w:pPr>
  </w:style>
  <w:style w:type="paragraph" w:customStyle="1" w:styleId="88">
    <w:name w:val="內文4"/>
    <w:basedOn w:val="1"/>
    <w:qFormat/>
    <w:uiPriority w:val="0"/>
    <w:pPr>
      <w:spacing w:beforeLines="25" w:line="400" w:lineRule="exact"/>
    </w:pPr>
    <w:rPr>
      <w:rFonts w:ascii="宋体" w:hAnsi="宋体"/>
      <w:sz w:val="28"/>
      <w:szCs w:val="28"/>
    </w:rPr>
  </w:style>
  <w:style w:type="paragraph" w:customStyle="1" w:styleId="89">
    <w:name w:val="內文1(縮排)"/>
    <w:basedOn w:val="86"/>
    <w:qFormat/>
    <w:uiPriority w:val="0"/>
    <w:pPr>
      <w:spacing w:beforeLines="0"/>
      <w:ind w:left="0" w:leftChars="0"/>
    </w:pPr>
  </w:style>
  <w:style w:type="paragraph" w:customStyle="1" w:styleId="90">
    <w:name w:val="正文1"/>
    <w:qFormat/>
    <w:uiPriority w:val="0"/>
    <w:pPr>
      <w:widowControl w:val="0"/>
      <w:jc w:val="both"/>
    </w:pPr>
    <w:rPr>
      <w:rFonts w:ascii="Times New Roman" w:hAnsi="Times New Roman" w:eastAsia="ヒラギノ角ゴ Pro W3" w:cs="Times New Roman"/>
      <w:color w:val="000000"/>
      <w:kern w:val="2"/>
      <w:sz w:val="21"/>
      <w:szCs w:val="22"/>
      <w:lang w:val="en-US" w:eastAsia="zh-TW" w:bidi="ar-SA"/>
    </w:rPr>
  </w:style>
  <w:style w:type="paragraph" w:customStyle="1" w:styleId="91">
    <w:name w:val="样式3"/>
    <w:basedOn w:val="2"/>
    <w:qFormat/>
    <w:uiPriority w:val="0"/>
    <w:pPr>
      <w:autoSpaceDE w:val="0"/>
      <w:autoSpaceDN w:val="0"/>
      <w:adjustRightInd w:val="0"/>
      <w:spacing w:before="0" w:after="0" w:line="360" w:lineRule="auto"/>
      <w:ind w:left="119" w:right="-23" w:firstLine="0" w:firstLineChars="0"/>
      <w:jc w:val="left"/>
    </w:pPr>
    <w:rPr>
      <w:rFonts w:ascii="宋体" w:eastAsia="仿宋_GB2312"/>
      <w:b/>
      <w:kern w:val="0"/>
      <w:sz w:val="24"/>
      <w:szCs w:val="32"/>
    </w:rPr>
  </w:style>
  <w:style w:type="paragraph" w:customStyle="1" w:styleId="92">
    <w:name w:val="pa-34"/>
    <w:basedOn w:val="1"/>
    <w:qFormat/>
    <w:uiPriority w:val="0"/>
    <w:pPr>
      <w:widowControl/>
      <w:spacing w:line="360" w:lineRule="atLeast"/>
      <w:ind w:firstLine="420"/>
      <w:jc w:val="left"/>
    </w:pPr>
    <w:rPr>
      <w:rFonts w:ascii="宋体" w:hAnsi="宋体" w:cs="宋体"/>
      <w:kern w:val="0"/>
      <w:sz w:val="24"/>
    </w:rPr>
  </w:style>
  <w:style w:type="paragraph" w:customStyle="1" w:styleId="93">
    <w:name w:val="1"/>
    <w:basedOn w:val="1"/>
    <w:qFormat/>
    <w:uiPriority w:val="0"/>
  </w:style>
  <w:style w:type="paragraph" w:customStyle="1" w:styleId="94">
    <w:name w:val="Blockquote"/>
    <w:basedOn w:val="1"/>
    <w:qFormat/>
    <w:uiPriority w:val="0"/>
    <w:pPr>
      <w:ind w:left="360" w:right="360"/>
    </w:pPr>
    <w:rPr>
      <w:rFonts w:ascii="Calibri" w:hAnsi="Calibri"/>
    </w:rPr>
  </w:style>
  <w:style w:type="paragraph" w:customStyle="1" w:styleId="95">
    <w:name w:val="封面2"/>
    <w:basedOn w:val="1"/>
    <w:qFormat/>
    <w:uiPriority w:val="0"/>
    <w:pPr>
      <w:spacing w:line="360" w:lineRule="auto"/>
      <w:jc w:val="center"/>
    </w:pPr>
    <w:rPr>
      <w:rFonts w:ascii="黑体" w:hAnsi="黑体" w:eastAsia="黑体" w:cs="宋体"/>
      <w:b/>
      <w:bCs/>
      <w:spacing w:val="20"/>
      <w:sz w:val="36"/>
      <w:szCs w:val="20"/>
    </w:rPr>
  </w:style>
  <w:style w:type="paragraph" w:customStyle="1" w:styleId="96">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97">
    <w:name w:val="Char11"/>
    <w:basedOn w:val="1"/>
    <w:qFormat/>
    <w:uiPriority w:val="0"/>
    <w:pPr>
      <w:tabs>
        <w:tab w:val="left" w:pos="360"/>
      </w:tabs>
    </w:pPr>
    <w:rPr>
      <w:sz w:val="24"/>
    </w:rPr>
  </w:style>
  <w:style w:type="paragraph" w:customStyle="1" w:styleId="98">
    <w:name w:val="地理标题"/>
    <w:basedOn w:val="28"/>
    <w:qFormat/>
    <w:uiPriority w:val="0"/>
    <w:pPr>
      <w:tabs>
        <w:tab w:val="right" w:leader="dot" w:pos="8302"/>
      </w:tabs>
      <w:jc w:val="center"/>
    </w:pPr>
    <w:rPr>
      <w:rFonts w:ascii="宋体" w:hAnsi="宋体"/>
      <w:b w:val="0"/>
      <w:bCs w:val="0"/>
      <w:sz w:val="28"/>
    </w:rPr>
  </w:style>
  <w:style w:type="paragraph" w:customStyle="1" w:styleId="99">
    <w:name w:val="样式 标题 3 + (中文) 黑体 小四 非加粗 段前: 7.8 磅 段后: 0 磅 行距: 固定值 20 磅"/>
    <w:basedOn w:val="2"/>
    <w:qFormat/>
    <w:uiPriority w:val="0"/>
    <w:pPr>
      <w:spacing w:before="0" w:after="0" w:line="400" w:lineRule="exact"/>
    </w:pPr>
    <w:rPr>
      <w:rFonts w:cs="宋体"/>
      <w:bCs w:val="0"/>
      <w:sz w:val="24"/>
      <w:szCs w:val="20"/>
    </w:rPr>
  </w:style>
  <w:style w:type="paragraph" w:customStyle="1" w:styleId="100">
    <w:name w:val="样式2"/>
    <w:basedOn w:val="2"/>
    <w:qFormat/>
    <w:uiPriority w:val="0"/>
    <w:rPr>
      <w:i/>
    </w:rPr>
  </w:style>
  <w:style w:type="paragraph" w:customStyle="1" w:styleId="101">
    <w:name w:val="表格文字"/>
    <w:basedOn w:val="1"/>
    <w:qFormat/>
    <w:uiPriority w:val="0"/>
    <w:pPr>
      <w:adjustRightInd w:val="0"/>
      <w:spacing w:line="420" w:lineRule="atLeast"/>
      <w:jc w:val="left"/>
      <w:textAlignment w:val="baseline"/>
    </w:pPr>
    <w:rPr>
      <w:kern w:val="0"/>
      <w:szCs w:val="20"/>
    </w:rPr>
  </w:style>
  <w:style w:type="paragraph" w:customStyle="1" w:styleId="102">
    <w:name w:val="Char1"/>
    <w:basedOn w:val="1"/>
    <w:qFormat/>
    <w:uiPriority w:val="0"/>
    <w:pPr>
      <w:tabs>
        <w:tab w:val="left" w:pos="360"/>
      </w:tabs>
    </w:pPr>
    <w:rPr>
      <w:sz w:val="24"/>
    </w:rPr>
  </w:style>
  <w:style w:type="paragraph" w:customStyle="1" w:styleId="103">
    <w:name w:val="第2级"/>
    <w:basedOn w:val="98"/>
    <w:qFormat/>
    <w:uiPriority w:val="0"/>
    <w:pPr>
      <w:ind w:firstLine="551" w:firstLineChars="196"/>
      <w:jc w:val="both"/>
    </w:pPr>
  </w:style>
  <w:style w:type="paragraph" w:customStyle="1" w:styleId="104">
    <w:name w:val="样式 正文首行缩进 2 + 首行缩进:  2 字符"/>
    <w:basedOn w:val="26"/>
    <w:qFormat/>
    <w:uiPriority w:val="0"/>
    <w:pPr>
      <w:spacing w:after="0" w:line="360" w:lineRule="auto"/>
      <w:ind w:left="0" w:leftChars="0" w:firstLine="480"/>
    </w:pPr>
    <w:rPr>
      <w:rFonts w:ascii="黑体" w:hAnsi="宋体" w:eastAsia="黑体" w:cs="宋体"/>
      <w:color w:val="000000"/>
      <w:kern w:val="0"/>
      <w:sz w:val="24"/>
      <w:szCs w:val="20"/>
    </w:rPr>
  </w:style>
  <w:style w:type="paragraph" w:customStyle="1" w:styleId="105">
    <w:name w:val="样式 标题 1 + 黑体 三号 非加粗 居中 段前: 6 磅 段后: 6 磅 行距: 固定值 20 磅"/>
    <w:basedOn w:val="3"/>
    <w:qFormat/>
    <w:uiPriority w:val="0"/>
    <w:pPr>
      <w:spacing w:before="120" w:after="120" w:line="400" w:lineRule="exact"/>
      <w:jc w:val="center"/>
    </w:pPr>
    <w:rPr>
      <w:rFonts w:ascii="黑体" w:hAnsi="黑体" w:eastAsia="黑体" w:cs="宋体"/>
      <w:b w:val="0"/>
      <w:bCs w:val="0"/>
      <w:sz w:val="32"/>
      <w:szCs w:val="20"/>
    </w:rPr>
  </w:style>
  <w:style w:type="paragraph" w:styleId="106">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107">
    <w:name w:val="网格表 31"/>
    <w:basedOn w:val="3"/>
    <w:next w:val="1"/>
    <w:unhideWhenUsed/>
    <w:qFormat/>
    <w:uiPriority w:val="39"/>
    <w:pPr>
      <w:widowControl/>
      <w:spacing w:before="480" w:after="0" w:line="276" w:lineRule="auto"/>
      <w:jc w:val="left"/>
      <w:outlineLvl w:val="9"/>
    </w:pPr>
    <w:rPr>
      <w:rFonts w:ascii="Cambria" w:hAnsi="Cambria"/>
      <w:color w:val="365F91"/>
      <w:kern w:val="0"/>
      <w:sz w:val="28"/>
      <w:szCs w:val="28"/>
    </w:rPr>
  </w:style>
  <w:style w:type="paragraph" w:styleId="108">
    <w:name w:val="List Paragraph"/>
    <w:basedOn w:val="1"/>
    <w:qFormat/>
    <w:uiPriority w:val="99"/>
    <w:pPr>
      <w:ind w:firstLine="420" w:firstLineChars="200"/>
    </w:pPr>
  </w:style>
  <w:style w:type="paragraph" w:customStyle="1" w:styleId="109">
    <w:name w:val="无间隔2"/>
    <w:basedOn w:val="1"/>
    <w:qFormat/>
    <w:uiPriority w:val="0"/>
    <w:pPr>
      <w:spacing w:line="400" w:lineRule="exact"/>
    </w:pPr>
    <w:rPr>
      <w:sz w:val="24"/>
    </w:rPr>
  </w:style>
  <w:style w:type="paragraph" w:customStyle="1" w:styleId="110">
    <w:name w:val="p0"/>
    <w:basedOn w:val="1"/>
    <w:qFormat/>
    <w:uiPriority w:val="0"/>
    <w:pPr>
      <w:widowControl/>
      <w:spacing w:beforeAutospacing="1" w:afterAutospacing="1"/>
      <w:jc w:val="left"/>
    </w:pPr>
    <w:rPr>
      <w:rFonts w:ascii="宋体" w:cs="宋体"/>
      <w:kern w:val="0"/>
      <w:sz w:val="24"/>
    </w:rPr>
  </w:style>
  <w:style w:type="character" w:customStyle="1" w:styleId="111">
    <w:name w:val="HTML 预设格式 Char"/>
    <w:basedOn w:val="39"/>
    <w:link w:val="35"/>
    <w:qFormat/>
    <w:uiPriority w:val="0"/>
    <w:rPr>
      <w:rFonts w:ascii="黑体" w:hAnsi="Courier New" w:eastAsia="黑体"/>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3075"/>
    <customShpInfo spid="_x0000_s1026"/>
    <customShpInfo spid="_x0000_s3074"/>
    <customShpInfo spid="_x0000_s3073"/>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1DEC202-3495-4A97-A2B8-C44E51EE7CE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27</Pages>
  <Words>9845</Words>
  <Characters>10789</Characters>
  <Lines>88</Lines>
  <Paragraphs>24</Paragraphs>
  <TotalTime>39</TotalTime>
  <ScaleCrop>false</ScaleCrop>
  <LinksUpToDate>false</LinksUpToDate>
  <CharactersWithSpaces>11503</CharactersWithSpaces>
  <Application>WPS Office_10.8.2.6666_F1E327BC-269C-435d-A152-05C5408002CA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2018-12-14T08:39:00Z</dcterms:created>
  <dc:creator>黄荷</dc:creator>
  <cp:lastModifiedBy>ASUS</cp:lastModifiedBy>
  <cp:lastPrinted>2019-12-28T09:25:00Z</cp:lastPrinted>
  <dcterms:modified xsi:type="dcterms:W3CDTF">2023-01-13T02:01:16Z</dcterms:modified>
  <dc:title>中华人民共和国</dc:title>
  <cp:revision>303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2052-10.8.2.6666</vt:lpwstr>
  </property>
  <property fmtid="{D5CDD505-2E9C-101B-9397-08002B2CF9AE}" pid="3" name="ICV">
    <vt:lpwstr>A41E3CDCB9784151AD952AF257F06B2D</vt:lpwstr>
  </property>
</Properties>
</file>